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2B" w:rsidRPr="00894BDC" w:rsidRDefault="00501A2B" w:rsidP="00894BDC">
      <w:pPr>
        <w:widowControl w:val="0"/>
        <w:autoSpaceDE w:val="0"/>
        <w:autoSpaceDN w:val="0"/>
        <w:adjustRightInd w:val="0"/>
        <w:spacing w:after="0" w:line="360" w:lineRule="auto"/>
        <w:ind w:right="-715"/>
        <w:jc w:val="both"/>
        <w:rPr>
          <w:rFonts w:ascii="Tahoma" w:hAnsi="Tahoma" w:cs="Tahoma"/>
          <w:sz w:val="22"/>
          <w:szCs w:val="22"/>
          <w:lang w:val="en-US"/>
        </w:rPr>
      </w:pPr>
      <w:r>
        <w:rPr>
          <w:rFonts w:ascii="Tahoma" w:hAnsi="Tahoma" w:cs="Tahoma"/>
          <w:sz w:val="22"/>
          <w:szCs w:val="22"/>
          <w:lang w:val="en-US"/>
        </w:rPr>
        <w:t xml:space="preserve">Dear Vladimir </w:t>
      </w:r>
      <w:proofErr w:type="spellStart"/>
      <w:r>
        <w:rPr>
          <w:rFonts w:ascii="Tahoma" w:hAnsi="Tahoma" w:cs="Tahoma"/>
          <w:sz w:val="22"/>
          <w:szCs w:val="22"/>
          <w:lang w:val="en-US"/>
        </w:rPr>
        <w:t>Vladimirovich</w:t>
      </w:r>
      <w:proofErr w:type="spellEnd"/>
      <w:r>
        <w:rPr>
          <w:rFonts w:ascii="Tahoma" w:hAnsi="Tahoma" w:cs="Tahoma"/>
          <w:sz w:val="22"/>
          <w:szCs w:val="22"/>
          <w:lang w:val="en-US"/>
        </w:rPr>
        <w:t xml:space="preserve">, </w:t>
      </w:r>
    </w:p>
    <w:p w:rsidR="00501A2B" w:rsidRDefault="00501A2B" w:rsidP="00894BDC">
      <w:pPr>
        <w:widowControl w:val="0"/>
        <w:autoSpaceDE w:val="0"/>
        <w:autoSpaceDN w:val="0"/>
        <w:adjustRightInd w:val="0"/>
        <w:spacing w:after="0" w:line="360" w:lineRule="auto"/>
        <w:ind w:right="-715"/>
        <w:jc w:val="both"/>
        <w:rPr>
          <w:rFonts w:ascii="Tahoma" w:hAnsi="Tahoma" w:cs="Tahoma"/>
          <w:sz w:val="22"/>
          <w:szCs w:val="22"/>
          <w:lang w:val="en-US"/>
        </w:rPr>
      </w:pPr>
    </w:p>
    <w:p w:rsidR="00AD6051" w:rsidRPr="00894BDC" w:rsidRDefault="004677D8" w:rsidP="00501A2B">
      <w:pPr>
        <w:widowControl w:val="0"/>
        <w:autoSpaceDE w:val="0"/>
        <w:autoSpaceDN w:val="0"/>
        <w:adjustRightInd w:val="0"/>
        <w:spacing w:after="0" w:line="360" w:lineRule="auto"/>
        <w:ind w:right="-715"/>
        <w:jc w:val="both"/>
        <w:rPr>
          <w:rFonts w:ascii="Tahoma" w:hAnsi="Tahoma" w:cs="Tahoma"/>
          <w:sz w:val="22"/>
          <w:szCs w:val="22"/>
          <w:lang w:val="en-US"/>
        </w:rPr>
      </w:pPr>
      <w:r>
        <w:rPr>
          <w:rFonts w:ascii="Tahoma" w:hAnsi="Tahoma" w:cs="Tahoma"/>
          <w:sz w:val="22"/>
          <w:szCs w:val="22"/>
          <w:lang w:val="en-US"/>
        </w:rPr>
        <w:t xml:space="preserve">On </w:t>
      </w:r>
      <w:r w:rsidR="00AD6051">
        <w:rPr>
          <w:rFonts w:ascii="Tahoma" w:hAnsi="Tahoma" w:cs="Tahoma"/>
          <w:sz w:val="22"/>
          <w:szCs w:val="22"/>
          <w:lang w:val="en-US"/>
        </w:rPr>
        <w:t>August</w:t>
      </w:r>
      <w:r>
        <w:rPr>
          <w:rFonts w:ascii="Tahoma" w:hAnsi="Tahoma" w:cs="Tahoma"/>
          <w:sz w:val="22"/>
          <w:szCs w:val="22"/>
          <w:lang w:val="en-US"/>
        </w:rPr>
        <w:t xml:space="preserve"> </w:t>
      </w:r>
      <w:r w:rsidR="00501A2B">
        <w:rPr>
          <w:rFonts w:ascii="Tahoma" w:hAnsi="Tahoma" w:cs="Tahoma"/>
          <w:sz w:val="22"/>
          <w:szCs w:val="22"/>
          <w:lang w:val="en-US"/>
        </w:rPr>
        <w:t>18</w:t>
      </w:r>
      <w:r w:rsidR="00017699" w:rsidRPr="00017699">
        <w:rPr>
          <w:rFonts w:ascii="Tahoma" w:hAnsi="Tahoma" w:cs="Tahoma"/>
          <w:sz w:val="22"/>
          <w:szCs w:val="22"/>
          <w:vertAlign w:val="superscript"/>
          <w:lang w:val="en-US"/>
        </w:rPr>
        <w:t>th</w:t>
      </w:r>
      <w:r w:rsidR="00501A2B">
        <w:rPr>
          <w:rFonts w:ascii="Tahoma" w:hAnsi="Tahoma" w:cs="Tahoma"/>
          <w:sz w:val="22"/>
          <w:szCs w:val="22"/>
          <w:lang w:val="en-US"/>
        </w:rPr>
        <w:t xml:space="preserve"> </w:t>
      </w:r>
      <w:r>
        <w:rPr>
          <w:rFonts w:ascii="Tahoma" w:hAnsi="Tahoma" w:cs="Tahoma"/>
          <w:sz w:val="22"/>
          <w:szCs w:val="22"/>
          <w:lang w:val="en-US"/>
        </w:rPr>
        <w:t xml:space="preserve">the towing of the </w:t>
      </w:r>
      <w:proofErr w:type="spellStart"/>
      <w:r>
        <w:rPr>
          <w:rFonts w:ascii="Tahoma" w:hAnsi="Tahoma" w:cs="Tahoma"/>
          <w:sz w:val="22"/>
          <w:szCs w:val="22"/>
          <w:lang w:val="en-US"/>
        </w:rPr>
        <w:t>Prirazlomnaya</w:t>
      </w:r>
      <w:proofErr w:type="spellEnd"/>
      <w:r>
        <w:rPr>
          <w:rFonts w:ascii="Tahoma" w:hAnsi="Tahoma" w:cs="Tahoma"/>
          <w:sz w:val="22"/>
          <w:szCs w:val="22"/>
          <w:lang w:val="en-US"/>
        </w:rPr>
        <w:t xml:space="preserve"> offshore ice-</w:t>
      </w:r>
      <w:r w:rsidR="00AD6051">
        <w:rPr>
          <w:rFonts w:ascii="Tahoma" w:hAnsi="Tahoma" w:cs="Tahoma"/>
          <w:sz w:val="22"/>
          <w:szCs w:val="22"/>
          <w:lang w:val="en-US"/>
        </w:rPr>
        <w:t xml:space="preserve">resistant stationary platform </w:t>
      </w:r>
      <w:r w:rsidR="00894BDC">
        <w:rPr>
          <w:rFonts w:ascii="Tahoma" w:hAnsi="Tahoma" w:cs="Tahoma"/>
          <w:sz w:val="22"/>
          <w:szCs w:val="22"/>
          <w:lang w:val="en-US"/>
        </w:rPr>
        <w:t xml:space="preserve">(“OIRSP”) </w:t>
      </w:r>
      <w:bookmarkStart w:id="0" w:name="_GoBack"/>
      <w:bookmarkEnd w:id="0"/>
      <w:r w:rsidR="00AD6051">
        <w:rPr>
          <w:rFonts w:ascii="Tahoma" w:hAnsi="Tahoma" w:cs="Tahoma"/>
          <w:sz w:val="22"/>
          <w:szCs w:val="22"/>
          <w:lang w:val="en-US"/>
        </w:rPr>
        <w:t>started from Murmansk and on August 26</w:t>
      </w:r>
      <w:r w:rsidR="00017699" w:rsidRPr="00017699">
        <w:rPr>
          <w:rFonts w:ascii="Tahoma" w:hAnsi="Tahoma" w:cs="Tahoma"/>
          <w:sz w:val="22"/>
          <w:szCs w:val="22"/>
          <w:vertAlign w:val="superscript"/>
          <w:lang w:val="en-US"/>
        </w:rPr>
        <w:t>th</w:t>
      </w:r>
      <w:r w:rsidR="00AD6051">
        <w:rPr>
          <w:rFonts w:ascii="Tahoma" w:hAnsi="Tahoma" w:cs="Tahoma"/>
          <w:sz w:val="22"/>
          <w:szCs w:val="22"/>
          <w:lang w:val="en-US"/>
        </w:rPr>
        <w:t xml:space="preserve"> it has been delivered to a site in the Pechora Sea to be fixed on the seafloor. According to OJSC Gazprom’s statement dated August 18, 2011, “</w:t>
      </w:r>
      <w:r w:rsidR="00206BD4" w:rsidRPr="00206BD4">
        <w:rPr>
          <w:rFonts w:ascii="Tahoma" w:hAnsi="Tahoma" w:cs="Tahoma"/>
          <w:sz w:val="22"/>
          <w:szCs w:val="22"/>
          <w:lang w:val="en-US"/>
        </w:rPr>
        <w:t>Special attention during the Prirazlomnaya construction was placed on the environmental safety issues</w:t>
      </w:r>
      <w:r w:rsidR="00206BD4">
        <w:rPr>
          <w:rFonts w:ascii="Tahoma" w:hAnsi="Tahoma" w:cs="Tahoma"/>
          <w:sz w:val="22"/>
          <w:szCs w:val="22"/>
          <w:lang w:val="en-US"/>
        </w:rPr>
        <w:t>”.</w:t>
      </w:r>
      <w:r w:rsidR="00206BD4" w:rsidRPr="00206BD4">
        <w:rPr>
          <w:rFonts w:ascii="Tahoma" w:hAnsi="Tahoma" w:cs="Tahoma"/>
          <w:sz w:val="22"/>
          <w:szCs w:val="22"/>
          <w:lang w:val="en-US"/>
        </w:rPr>
        <w:t xml:space="preserve"> Despite what </w:t>
      </w:r>
      <w:r w:rsidR="00206BD4">
        <w:rPr>
          <w:rFonts w:ascii="Tahoma" w:hAnsi="Tahoma" w:cs="Tahoma"/>
          <w:sz w:val="22"/>
          <w:szCs w:val="22"/>
          <w:lang w:val="en-US"/>
        </w:rPr>
        <w:t>the statement says, Russian n</w:t>
      </w:r>
      <w:r w:rsidR="00206BD4" w:rsidRPr="00206BD4">
        <w:rPr>
          <w:rFonts w:ascii="Tahoma" w:hAnsi="Tahoma" w:cs="Tahoma"/>
          <w:sz w:val="22"/>
          <w:szCs w:val="22"/>
          <w:lang w:val="en-US"/>
        </w:rPr>
        <w:t>on-governmental environmental organizations still have a lot of questions and comments on the project in the area of environmental safety</w:t>
      </w:r>
      <w:r w:rsidR="00206BD4">
        <w:rPr>
          <w:rFonts w:ascii="Tahoma" w:hAnsi="Tahoma" w:cs="Tahoma"/>
          <w:sz w:val="22"/>
          <w:szCs w:val="22"/>
          <w:lang w:val="en-US"/>
        </w:rPr>
        <w:t xml:space="preserve">, that we set forth in our Statement dated August 4, 2011 (see the Attachment). </w:t>
      </w:r>
    </w:p>
    <w:p w:rsidR="00501A2B" w:rsidRDefault="00501A2B" w:rsidP="00501A2B">
      <w:pPr>
        <w:widowControl w:val="0"/>
        <w:autoSpaceDE w:val="0"/>
        <w:autoSpaceDN w:val="0"/>
        <w:adjustRightInd w:val="0"/>
        <w:spacing w:after="0" w:line="360" w:lineRule="auto"/>
        <w:ind w:right="-715"/>
        <w:jc w:val="both"/>
        <w:rPr>
          <w:rFonts w:ascii="Tahoma" w:hAnsi="Tahoma" w:cs="Tahoma"/>
          <w:sz w:val="22"/>
          <w:szCs w:val="22"/>
          <w:lang w:val="en-US"/>
        </w:rPr>
      </w:pPr>
    </w:p>
    <w:p w:rsidR="00E92AD0" w:rsidRDefault="00206BD4" w:rsidP="00501A2B">
      <w:pPr>
        <w:widowControl w:val="0"/>
        <w:autoSpaceDE w:val="0"/>
        <w:autoSpaceDN w:val="0"/>
        <w:adjustRightInd w:val="0"/>
        <w:spacing w:after="0" w:line="360" w:lineRule="auto"/>
        <w:ind w:right="-715"/>
        <w:jc w:val="both"/>
        <w:rPr>
          <w:rFonts w:ascii="Tahoma" w:hAnsi="Tahoma" w:cs="Tahoma"/>
          <w:sz w:val="22"/>
          <w:szCs w:val="22"/>
          <w:lang w:val="en-US"/>
        </w:rPr>
      </w:pPr>
      <w:r>
        <w:rPr>
          <w:rFonts w:ascii="Tahoma" w:hAnsi="Tahoma" w:cs="Tahoma"/>
          <w:sz w:val="22"/>
          <w:szCs w:val="22"/>
          <w:lang w:val="en-US"/>
        </w:rPr>
        <w:t xml:space="preserve">Oil spill </w:t>
      </w:r>
      <w:r w:rsidR="00E92AD0">
        <w:rPr>
          <w:rFonts w:ascii="Tahoma" w:hAnsi="Tahoma" w:cs="Tahoma"/>
          <w:sz w:val="22"/>
          <w:szCs w:val="22"/>
          <w:lang w:val="en-US"/>
        </w:rPr>
        <w:t>occurred</w:t>
      </w:r>
      <w:r>
        <w:rPr>
          <w:rFonts w:ascii="Tahoma" w:hAnsi="Tahoma" w:cs="Tahoma"/>
          <w:sz w:val="22"/>
          <w:szCs w:val="22"/>
          <w:lang w:val="en-US"/>
        </w:rPr>
        <w:t xml:space="preserve"> </w:t>
      </w:r>
      <w:r w:rsidR="00E92AD0">
        <w:rPr>
          <w:rFonts w:ascii="Tahoma" w:hAnsi="Tahoma" w:cs="Tahoma"/>
          <w:sz w:val="22"/>
          <w:szCs w:val="22"/>
          <w:lang w:val="en-US"/>
        </w:rPr>
        <w:t xml:space="preserve">from Shell platform in the North Sea </w:t>
      </w:r>
      <w:r>
        <w:rPr>
          <w:rFonts w:ascii="Tahoma" w:hAnsi="Tahoma" w:cs="Tahoma"/>
          <w:sz w:val="22"/>
          <w:szCs w:val="22"/>
          <w:lang w:val="en-US"/>
        </w:rPr>
        <w:t>on August 13</w:t>
      </w:r>
      <w:r w:rsidR="00017699" w:rsidRPr="00017699">
        <w:rPr>
          <w:rFonts w:ascii="Tahoma" w:hAnsi="Tahoma" w:cs="Tahoma"/>
          <w:sz w:val="22"/>
          <w:szCs w:val="22"/>
          <w:vertAlign w:val="superscript"/>
          <w:lang w:val="en-US"/>
        </w:rPr>
        <w:t>th</w:t>
      </w:r>
      <w:r>
        <w:rPr>
          <w:rFonts w:ascii="Tahoma" w:hAnsi="Tahoma" w:cs="Tahoma"/>
          <w:sz w:val="22"/>
          <w:szCs w:val="22"/>
          <w:lang w:val="en-US"/>
        </w:rPr>
        <w:t xml:space="preserve">, 2011 </w:t>
      </w:r>
      <w:r w:rsidR="00E92AD0">
        <w:rPr>
          <w:rFonts w:ascii="Tahoma" w:hAnsi="Tahoma" w:cs="Tahoma"/>
          <w:sz w:val="22"/>
          <w:szCs w:val="22"/>
          <w:lang w:val="en-US"/>
        </w:rPr>
        <w:t xml:space="preserve">has evidenced the incapability to eliminate accidents during oil production operations. In our view the incapability to </w:t>
      </w:r>
      <w:proofErr w:type="gramStart"/>
      <w:r w:rsidR="008563EC">
        <w:rPr>
          <w:rFonts w:ascii="Tahoma" w:hAnsi="Tahoma" w:cs="Tahoma"/>
          <w:sz w:val="22"/>
          <w:szCs w:val="22"/>
          <w:lang w:val="en-US"/>
        </w:rPr>
        <w:t xml:space="preserve">clean </w:t>
      </w:r>
      <w:r w:rsidR="00055D4E">
        <w:rPr>
          <w:rFonts w:ascii="Tahoma" w:hAnsi="Tahoma" w:cs="Tahoma"/>
          <w:sz w:val="22"/>
          <w:szCs w:val="22"/>
          <w:lang w:val="en-US"/>
        </w:rPr>
        <w:t xml:space="preserve"> acute</w:t>
      </w:r>
      <w:proofErr w:type="gramEnd"/>
      <w:r w:rsidR="00E92AD0">
        <w:rPr>
          <w:rFonts w:ascii="Tahoma" w:hAnsi="Tahoma" w:cs="Tahoma"/>
          <w:sz w:val="22"/>
          <w:szCs w:val="22"/>
          <w:lang w:val="en-US"/>
        </w:rPr>
        <w:t xml:space="preserve"> </w:t>
      </w:r>
      <w:r w:rsidR="008563EC">
        <w:rPr>
          <w:rFonts w:ascii="Tahoma" w:hAnsi="Tahoma" w:cs="Tahoma"/>
          <w:sz w:val="22"/>
          <w:szCs w:val="22"/>
          <w:lang w:val="en-US"/>
        </w:rPr>
        <w:t xml:space="preserve">oil spills is the major problem of </w:t>
      </w:r>
      <w:proofErr w:type="spellStart"/>
      <w:r w:rsidR="008563EC">
        <w:rPr>
          <w:rFonts w:ascii="Tahoma" w:hAnsi="Tahoma" w:cs="Tahoma"/>
          <w:sz w:val="22"/>
          <w:szCs w:val="22"/>
          <w:lang w:val="en-US"/>
        </w:rPr>
        <w:t>Prirazlomnoye</w:t>
      </w:r>
      <w:proofErr w:type="spellEnd"/>
      <w:r w:rsidR="008563EC">
        <w:rPr>
          <w:rFonts w:ascii="Tahoma" w:hAnsi="Tahoma" w:cs="Tahoma"/>
          <w:sz w:val="22"/>
          <w:szCs w:val="22"/>
          <w:lang w:val="en-US"/>
        </w:rPr>
        <w:t xml:space="preserve"> field development project: an estimated oil spill amounts 1,500 </w:t>
      </w:r>
      <w:r w:rsidR="00055D4E">
        <w:rPr>
          <w:rFonts w:ascii="Tahoma" w:hAnsi="Tahoma" w:cs="Tahoma"/>
          <w:sz w:val="22"/>
          <w:szCs w:val="22"/>
          <w:lang w:val="en-US"/>
        </w:rPr>
        <w:t xml:space="preserve"> tones</w:t>
      </w:r>
      <w:r w:rsidR="008563EC">
        <w:rPr>
          <w:rFonts w:ascii="Tahoma" w:hAnsi="Tahoma" w:cs="Tahoma"/>
          <w:sz w:val="22"/>
          <w:szCs w:val="22"/>
          <w:lang w:val="en-US"/>
        </w:rPr>
        <w:t xml:space="preserve"> </w:t>
      </w:r>
      <w:r w:rsidR="00486DC7">
        <w:rPr>
          <w:rFonts w:ascii="Tahoma" w:hAnsi="Tahoma" w:cs="Tahoma"/>
          <w:sz w:val="22"/>
          <w:szCs w:val="22"/>
          <w:lang w:val="en-US"/>
        </w:rPr>
        <w:t xml:space="preserve">only while the platform can take up to 120,000 </w:t>
      </w:r>
      <w:r w:rsidR="00055D4E">
        <w:rPr>
          <w:rFonts w:ascii="Tahoma" w:hAnsi="Tahoma" w:cs="Tahoma"/>
          <w:sz w:val="22"/>
          <w:szCs w:val="22"/>
          <w:lang w:val="en-US"/>
        </w:rPr>
        <w:t xml:space="preserve"> </w:t>
      </w:r>
      <w:proofErr w:type="spellStart"/>
      <w:r w:rsidR="00055D4E">
        <w:rPr>
          <w:rFonts w:ascii="Tahoma" w:hAnsi="Tahoma" w:cs="Tahoma"/>
          <w:sz w:val="22"/>
          <w:szCs w:val="22"/>
          <w:lang w:val="en-US"/>
        </w:rPr>
        <w:t>tones</w:t>
      </w:r>
      <w:r w:rsidR="00486DC7">
        <w:rPr>
          <w:rFonts w:ascii="Tahoma" w:hAnsi="Tahoma" w:cs="Tahoma"/>
          <w:sz w:val="22"/>
          <w:szCs w:val="22"/>
          <w:lang w:val="en-US"/>
        </w:rPr>
        <w:t>of</w:t>
      </w:r>
      <w:proofErr w:type="spellEnd"/>
      <w:r w:rsidR="00486DC7">
        <w:rPr>
          <w:rFonts w:ascii="Tahoma" w:hAnsi="Tahoma" w:cs="Tahoma"/>
          <w:sz w:val="22"/>
          <w:szCs w:val="22"/>
          <w:lang w:val="en-US"/>
        </w:rPr>
        <w:t xml:space="preserve"> oil at a time. Large oil spill response infrastructure is located in Murmansk, a thousand kilometers from the </w:t>
      </w:r>
      <w:proofErr w:type="spellStart"/>
      <w:r w:rsidR="00486DC7">
        <w:rPr>
          <w:rFonts w:ascii="Tahoma" w:hAnsi="Tahoma" w:cs="Tahoma"/>
          <w:sz w:val="22"/>
          <w:szCs w:val="22"/>
          <w:lang w:val="en-US"/>
        </w:rPr>
        <w:t>Prirazlomnoye</w:t>
      </w:r>
      <w:proofErr w:type="spellEnd"/>
      <w:r w:rsidR="00486DC7">
        <w:rPr>
          <w:rFonts w:ascii="Tahoma" w:hAnsi="Tahoma" w:cs="Tahoma"/>
          <w:sz w:val="22"/>
          <w:szCs w:val="22"/>
          <w:lang w:val="en-US"/>
        </w:rPr>
        <w:t xml:space="preserve"> field. </w:t>
      </w:r>
      <w:r w:rsidR="006A26FE">
        <w:rPr>
          <w:rFonts w:ascii="Tahoma" w:hAnsi="Tahoma" w:cs="Tahoma"/>
          <w:sz w:val="22"/>
          <w:szCs w:val="22"/>
          <w:lang w:val="en-US"/>
        </w:rPr>
        <w:t>The existing level of preparedness to deal with possible emergencies in the Arctic was stated as insufficient at an I</w:t>
      </w:r>
      <w:r w:rsidR="00994BBC">
        <w:rPr>
          <w:rFonts w:ascii="Tahoma" w:hAnsi="Tahoma" w:cs="Tahoma"/>
          <w:sz w:val="22"/>
          <w:szCs w:val="22"/>
          <w:lang w:val="en-US"/>
        </w:rPr>
        <w:t>nternational Conference “</w:t>
      </w:r>
      <w:r w:rsidR="006A26FE">
        <w:rPr>
          <w:rFonts w:ascii="Tahoma" w:hAnsi="Tahoma" w:cs="Tahoma"/>
          <w:sz w:val="22"/>
          <w:szCs w:val="22"/>
          <w:lang w:val="en-US"/>
        </w:rPr>
        <w:t>Prevention and elimination of emergencies in the Arctic</w:t>
      </w:r>
      <w:r w:rsidR="00994BBC">
        <w:rPr>
          <w:rFonts w:ascii="Tahoma" w:hAnsi="Tahoma" w:cs="Tahoma"/>
          <w:sz w:val="22"/>
          <w:szCs w:val="22"/>
          <w:lang w:val="en-US"/>
        </w:rPr>
        <w:t>” held on August 23-25, 2011</w:t>
      </w:r>
      <w:r w:rsidR="006A26FE">
        <w:rPr>
          <w:rFonts w:ascii="Tahoma" w:hAnsi="Tahoma" w:cs="Tahoma"/>
          <w:sz w:val="22"/>
          <w:szCs w:val="22"/>
          <w:lang w:val="en-US"/>
        </w:rPr>
        <w:t xml:space="preserve"> in Yakutsk</w:t>
      </w:r>
      <w:r w:rsidR="00894BDC">
        <w:rPr>
          <w:rFonts w:ascii="Tahoma" w:hAnsi="Tahoma" w:cs="Tahoma"/>
          <w:sz w:val="22"/>
          <w:szCs w:val="22"/>
          <w:lang w:val="en-US"/>
        </w:rPr>
        <w:t xml:space="preserve"> with participation of</w:t>
      </w:r>
      <w:r w:rsidR="006A26FE">
        <w:rPr>
          <w:rFonts w:ascii="Tahoma" w:hAnsi="Tahoma" w:cs="Tahoma"/>
          <w:sz w:val="22"/>
          <w:szCs w:val="22"/>
          <w:lang w:val="en-US"/>
        </w:rPr>
        <w:t xml:space="preserve"> representatives </w:t>
      </w:r>
      <w:r w:rsidR="00894BDC">
        <w:rPr>
          <w:rFonts w:ascii="Tahoma" w:hAnsi="Tahoma" w:cs="Tahoma"/>
          <w:sz w:val="22"/>
          <w:szCs w:val="22"/>
          <w:lang w:val="en-US"/>
        </w:rPr>
        <w:t>from</w:t>
      </w:r>
      <w:r w:rsidR="006A26FE">
        <w:rPr>
          <w:rFonts w:ascii="Tahoma" w:hAnsi="Tahoma" w:cs="Tahoma"/>
          <w:sz w:val="22"/>
          <w:szCs w:val="22"/>
          <w:lang w:val="en-US"/>
        </w:rPr>
        <w:t xml:space="preserve"> the RF Ministry of Emergencies, the RF Ministry of Foreign Affairs, </w:t>
      </w:r>
      <w:r w:rsidR="00894BDC" w:rsidRPr="00894BDC">
        <w:rPr>
          <w:rFonts w:ascii="Tahoma" w:hAnsi="Tahoma" w:cs="Tahoma"/>
          <w:sz w:val="22"/>
          <w:szCs w:val="22"/>
          <w:lang w:val="en-US"/>
        </w:rPr>
        <w:t>the RF FSS Frontier Service and the RF Ministry of Transport.</w:t>
      </w:r>
      <w:r w:rsidR="006A26FE">
        <w:rPr>
          <w:rFonts w:ascii="Tahoma" w:hAnsi="Tahoma" w:cs="Tahoma"/>
          <w:sz w:val="22"/>
          <w:szCs w:val="22"/>
          <w:lang w:val="en-US"/>
        </w:rPr>
        <w:t xml:space="preserve"> </w:t>
      </w:r>
      <w:r w:rsidR="00894BDC">
        <w:rPr>
          <w:rFonts w:ascii="Tahoma" w:hAnsi="Tahoma" w:cs="Tahoma"/>
          <w:sz w:val="22"/>
          <w:szCs w:val="22"/>
          <w:lang w:val="en-US"/>
        </w:rPr>
        <w:t>In 2001-2015 the RF Ministry of Emergencies plans to establish 10 centers for emergency and rescue but they do not exist yet.</w:t>
      </w:r>
    </w:p>
    <w:p w:rsidR="00894BDC" w:rsidRDefault="00894BDC" w:rsidP="00501A2B">
      <w:pPr>
        <w:widowControl w:val="0"/>
        <w:autoSpaceDE w:val="0"/>
        <w:autoSpaceDN w:val="0"/>
        <w:adjustRightInd w:val="0"/>
        <w:spacing w:after="0" w:line="360" w:lineRule="auto"/>
        <w:ind w:right="-715"/>
        <w:jc w:val="both"/>
        <w:rPr>
          <w:rFonts w:ascii="Tahoma" w:hAnsi="Tahoma" w:cs="Tahoma"/>
          <w:sz w:val="22"/>
          <w:szCs w:val="22"/>
          <w:lang w:val="en-US"/>
        </w:rPr>
      </w:pPr>
    </w:p>
    <w:p w:rsidR="00501A2B" w:rsidRPr="00502AF6" w:rsidRDefault="00894BDC" w:rsidP="00501A2B">
      <w:pPr>
        <w:widowControl w:val="0"/>
        <w:autoSpaceDE w:val="0"/>
        <w:autoSpaceDN w:val="0"/>
        <w:adjustRightInd w:val="0"/>
        <w:spacing w:after="0" w:line="360" w:lineRule="auto"/>
        <w:ind w:right="-715"/>
        <w:jc w:val="both"/>
        <w:rPr>
          <w:rFonts w:ascii="Tahoma" w:hAnsi="Tahoma" w:cs="Tahoma"/>
          <w:sz w:val="22"/>
          <w:szCs w:val="22"/>
          <w:lang w:val="en-US"/>
        </w:rPr>
      </w:pPr>
      <w:r>
        <w:rPr>
          <w:rFonts w:ascii="Tahoma" w:hAnsi="Tahoma" w:cs="Tahoma"/>
          <w:sz w:val="22"/>
          <w:szCs w:val="22"/>
          <w:lang w:val="en-US"/>
        </w:rPr>
        <w:t xml:space="preserve">Attempting to start oil production from </w:t>
      </w:r>
      <w:proofErr w:type="spellStart"/>
      <w:r>
        <w:rPr>
          <w:rFonts w:ascii="Tahoma" w:hAnsi="Tahoma" w:cs="Tahoma"/>
          <w:sz w:val="22"/>
          <w:szCs w:val="22"/>
          <w:lang w:val="en-US"/>
        </w:rPr>
        <w:t>Prirazlomnaya</w:t>
      </w:r>
      <w:proofErr w:type="spellEnd"/>
      <w:r>
        <w:rPr>
          <w:rFonts w:ascii="Tahoma" w:hAnsi="Tahoma" w:cs="Tahoma"/>
          <w:sz w:val="22"/>
          <w:szCs w:val="22"/>
          <w:lang w:val="en-US"/>
        </w:rPr>
        <w:t xml:space="preserve"> OIRSP </w:t>
      </w:r>
      <w:r w:rsidR="00EC4169">
        <w:rPr>
          <w:rFonts w:ascii="Tahoma" w:hAnsi="Tahoma" w:cs="Tahoma"/>
          <w:sz w:val="22"/>
          <w:szCs w:val="22"/>
          <w:lang w:val="en-US"/>
        </w:rPr>
        <w:t xml:space="preserve">runs counter to the latest orders of the RF President given to the government based on </w:t>
      </w:r>
      <w:r w:rsidR="00017699" w:rsidRPr="00017699">
        <w:rPr>
          <w:rFonts w:ascii="Tahoma" w:hAnsi="Tahoma" w:cs="Tahoma"/>
          <w:sz w:val="22"/>
          <w:szCs w:val="22"/>
          <w:lang w:val="en-US"/>
        </w:rPr>
        <w:t>the results of the meeting of the State Council Presidium held on June 9</w:t>
      </w:r>
      <w:r w:rsidR="00017699" w:rsidRPr="00017699">
        <w:rPr>
          <w:rFonts w:ascii="Tahoma" w:hAnsi="Tahoma" w:cs="Tahoma"/>
          <w:sz w:val="22"/>
          <w:szCs w:val="22"/>
          <w:vertAlign w:val="superscript"/>
          <w:lang w:val="en-US"/>
        </w:rPr>
        <w:t>th</w:t>
      </w:r>
      <w:r w:rsidR="00017699" w:rsidRPr="00017699">
        <w:rPr>
          <w:rFonts w:ascii="Tahoma" w:hAnsi="Tahoma" w:cs="Tahoma"/>
          <w:sz w:val="22"/>
          <w:szCs w:val="22"/>
          <w:lang w:val="en-US"/>
        </w:rPr>
        <w:t>, 2011</w:t>
      </w:r>
      <w:r w:rsidR="00017699">
        <w:rPr>
          <w:rFonts w:ascii="Tahoma" w:hAnsi="Tahoma" w:cs="Tahoma"/>
          <w:sz w:val="22"/>
          <w:szCs w:val="22"/>
          <w:lang w:val="en-US"/>
        </w:rPr>
        <w:t>; the conference was focused among others on the issues of ensuring ecological safety during realization of infrastructure projects for exploration, production and transportation of hydrocarbon on the RF continental shelf and within the RF exclusive economic zone</w:t>
      </w:r>
      <w:r w:rsidR="00F04B05">
        <w:rPr>
          <w:rFonts w:ascii="Tahoma" w:hAnsi="Tahoma" w:cs="Tahoma"/>
          <w:sz w:val="22"/>
          <w:szCs w:val="22"/>
          <w:lang w:val="en-US"/>
        </w:rPr>
        <w:t xml:space="preserve"> </w:t>
      </w:r>
      <w:r w:rsidR="00F04B05" w:rsidRPr="00F04B05">
        <w:rPr>
          <w:rFonts w:ascii="Tahoma" w:hAnsi="Tahoma" w:cs="Tahoma"/>
          <w:sz w:val="22"/>
          <w:szCs w:val="22"/>
          <w:lang w:val="en-US"/>
        </w:rPr>
        <w:t xml:space="preserve">in conformity with </w:t>
      </w:r>
      <w:r w:rsidR="00F04B05">
        <w:rPr>
          <w:rFonts w:ascii="Tahoma" w:hAnsi="Tahoma" w:cs="Tahoma"/>
          <w:sz w:val="22"/>
          <w:szCs w:val="22"/>
          <w:lang w:val="en-US"/>
        </w:rPr>
        <w:t>international</w:t>
      </w:r>
      <w:r w:rsidR="00F04B05" w:rsidRPr="00F04B05">
        <w:rPr>
          <w:rFonts w:ascii="Tahoma" w:hAnsi="Tahoma" w:cs="Tahoma"/>
          <w:sz w:val="22"/>
          <w:szCs w:val="22"/>
          <w:lang w:val="en-US"/>
        </w:rPr>
        <w:t xml:space="preserve"> requirements </w:t>
      </w:r>
      <w:r w:rsidR="00F04B05">
        <w:rPr>
          <w:rFonts w:ascii="Tahoma" w:hAnsi="Tahoma" w:cs="Tahoma"/>
          <w:sz w:val="22"/>
          <w:szCs w:val="22"/>
          <w:lang w:val="en-US"/>
        </w:rPr>
        <w:t xml:space="preserve">and standards, including through implementing </w:t>
      </w:r>
      <w:r w:rsidR="00F04B05" w:rsidRPr="00F04B05">
        <w:rPr>
          <w:rFonts w:ascii="Tahoma" w:hAnsi="Tahoma" w:cs="Tahoma"/>
          <w:sz w:val="22"/>
          <w:szCs w:val="22"/>
          <w:lang w:val="en-US"/>
        </w:rPr>
        <w:t>f</w:t>
      </w:r>
      <w:r w:rsidR="00F04B05">
        <w:rPr>
          <w:rFonts w:ascii="Tahoma" w:hAnsi="Tahoma" w:cs="Tahoma"/>
          <w:sz w:val="22"/>
          <w:szCs w:val="22"/>
          <w:lang w:val="en-US"/>
        </w:rPr>
        <w:t xml:space="preserve">inancial support mechanisms for oil and oil product spill response activity (measures), as well as </w:t>
      </w:r>
      <w:r w:rsidR="00F04B05" w:rsidRPr="00F04B05">
        <w:rPr>
          <w:rFonts w:ascii="Tahoma" w:hAnsi="Tahoma" w:cs="Tahoma"/>
          <w:sz w:val="22"/>
          <w:szCs w:val="22"/>
          <w:lang w:val="en-US"/>
        </w:rPr>
        <w:t xml:space="preserve">setting special environmental requirements for natural resource </w:t>
      </w:r>
      <w:r w:rsidR="00F04B05" w:rsidRPr="00F04B05">
        <w:rPr>
          <w:rFonts w:ascii="Tahoma" w:hAnsi="Tahoma" w:cs="Tahoma"/>
          <w:sz w:val="22"/>
          <w:szCs w:val="22"/>
          <w:lang w:val="en-US"/>
        </w:rPr>
        <w:lastRenderedPageBreak/>
        <w:t xml:space="preserve">use in the </w:t>
      </w:r>
      <w:r w:rsidR="00F04B05">
        <w:rPr>
          <w:rFonts w:ascii="Tahoma" w:hAnsi="Tahoma" w:cs="Tahoma"/>
          <w:sz w:val="22"/>
          <w:szCs w:val="22"/>
          <w:lang w:val="en-US"/>
        </w:rPr>
        <w:t xml:space="preserve">RF </w:t>
      </w:r>
      <w:r w:rsidR="00F04B05" w:rsidRPr="00F04B05">
        <w:rPr>
          <w:rFonts w:ascii="Tahoma" w:hAnsi="Tahoma" w:cs="Tahoma"/>
          <w:sz w:val="22"/>
          <w:szCs w:val="22"/>
          <w:lang w:val="en-US"/>
        </w:rPr>
        <w:t xml:space="preserve">Arctic zone permitting oil production </w:t>
      </w:r>
      <w:r w:rsidR="00F04B05" w:rsidRPr="00F04B05">
        <w:rPr>
          <w:rFonts w:ascii="Tahoma" w:hAnsi="Tahoma" w:cs="Tahoma"/>
          <w:b/>
          <w:sz w:val="22"/>
          <w:szCs w:val="22"/>
          <w:lang w:val="en-US"/>
        </w:rPr>
        <w:t>in ice-congested conditions only if operators have</w:t>
      </w:r>
      <w:r w:rsidR="00F04B05" w:rsidRPr="00F04B05">
        <w:rPr>
          <w:rFonts w:ascii="Tahoma" w:hAnsi="Tahoma" w:cs="Tahoma"/>
          <w:sz w:val="22"/>
          <w:szCs w:val="22"/>
          <w:lang w:val="en-US"/>
        </w:rPr>
        <w:t xml:space="preserve"> proven techniques of under-ice oil spill response</w:t>
      </w:r>
      <w:r w:rsidR="00F04B05">
        <w:rPr>
          <w:rFonts w:ascii="Tahoma" w:hAnsi="Tahoma" w:cs="Tahoma"/>
          <w:sz w:val="22"/>
          <w:szCs w:val="22"/>
          <w:lang w:val="en-US"/>
        </w:rPr>
        <w:t xml:space="preserve">. </w:t>
      </w:r>
      <w:r w:rsidR="00F344D8">
        <w:rPr>
          <w:rFonts w:ascii="Tahoma" w:hAnsi="Tahoma" w:cs="Tahoma"/>
          <w:sz w:val="22"/>
          <w:szCs w:val="22"/>
          <w:lang w:val="en-US"/>
        </w:rPr>
        <w:t>T</w:t>
      </w:r>
      <w:r w:rsidR="00F04B05" w:rsidRPr="00F04B05">
        <w:rPr>
          <w:rFonts w:ascii="Tahoma" w:hAnsi="Tahoma" w:cs="Tahoma"/>
          <w:sz w:val="22"/>
          <w:szCs w:val="22"/>
          <w:lang w:val="en-US"/>
        </w:rPr>
        <w:t xml:space="preserve">here </w:t>
      </w:r>
      <w:r w:rsidR="00F344D8">
        <w:rPr>
          <w:rFonts w:ascii="Tahoma" w:hAnsi="Tahoma" w:cs="Tahoma"/>
          <w:sz w:val="22"/>
          <w:szCs w:val="22"/>
          <w:lang w:val="en-US"/>
        </w:rPr>
        <w:t>are</w:t>
      </w:r>
      <w:r w:rsidR="00F04B05" w:rsidRPr="00F04B05">
        <w:rPr>
          <w:rFonts w:ascii="Tahoma" w:hAnsi="Tahoma" w:cs="Tahoma"/>
          <w:sz w:val="22"/>
          <w:szCs w:val="22"/>
          <w:lang w:val="en-US"/>
        </w:rPr>
        <w:t xml:space="preserve"> no </w:t>
      </w:r>
      <w:r w:rsidR="00F344D8">
        <w:rPr>
          <w:rFonts w:ascii="Tahoma" w:hAnsi="Tahoma" w:cs="Tahoma"/>
          <w:sz w:val="22"/>
          <w:szCs w:val="22"/>
          <w:lang w:val="en-US"/>
        </w:rPr>
        <w:t>technologies and equipment capable of offshore oil</w:t>
      </w:r>
      <w:r w:rsidR="00F04B05" w:rsidRPr="00F04B05">
        <w:rPr>
          <w:rFonts w:ascii="Tahoma" w:hAnsi="Tahoma" w:cs="Tahoma"/>
          <w:sz w:val="22"/>
          <w:szCs w:val="22"/>
          <w:lang w:val="en-US"/>
        </w:rPr>
        <w:t xml:space="preserve"> spill </w:t>
      </w:r>
      <w:r w:rsidR="00F344D8">
        <w:rPr>
          <w:rFonts w:ascii="Tahoma" w:hAnsi="Tahoma" w:cs="Tahoma"/>
          <w:sz w:val="22"/>
          <w:szCs w:val="22"/>
          <w:lang w:val="en-US"/>
        </w:rPr>
        <w:t xml:space="preserve">efficient </w:t>
      </w:r>
      <w:r w:rsidR="00F04B05" w:rsidRPr="00F04B05">
        <w:rPr>
          <w:rFonts w:ascii="Tahoma" w:hAnsi="Tahoma" w:cs="Tahoma"/>
          <w:sz w:val="22"/>
          <w:szCs w:val="22"/>
          <w:lang w:val="en-US"/>
        </w:rPr>
        <w:t xml:space="preserve">response in </w:t>
      </w:r>
      <w:r w:rsidR="00F344D8">
        <w:rPr>
          <w:rFonts w:ascii="Tahoma" w:hAnsi="Tahoma" w:cs="Tahoma"/>
          <w:sz w:val="22"/>
          <w:szCs w:val="22"/>
          <w:lang w:val="en-US"/>
        </w:rPr>
        <w:t>ice-congested conditions</w:t>
      </w:r>
      <w:r w:rsidR="00F04B05" w:rsidRPr="00F04B05">
        <w:rPr>
          <w:rFonts w:ascii="Tahoma" w:hAnsi="Tahoma" w:cs="Tahoma"/>
          <w:sz w:val="22"/>
          <w:szCs w:val="22"/>
          <w:lang w:val="en-US"/>
        </w:rPr>
        <w:t xml:space="preserve"> currently existing in the world with oil spill volume </w:t>
      </w:r>
      <w:r w:rsidR="00F344D8">
        <w:rPr>
          <w:rFonts w:ascii="Tahoma" w:hAnsi="Tahoma" w:cs="Tahoma"/>
          <w:sz w:val="22"/>
          <w:szCs w:val="22"/>
          <w:lang w:val="en-US"/>
        </w:rPr>
        <w:t xml:space="preserve">amounting even 1,500 </w:t>
      </w:r>
      <w:proofErr w:type="spellStart"/>
      <w:r w:rsidR="00F344D8">
        <w:rPr>
          <w:rFonts w:ascii="Tahoma" w:hAnsi="Tahoma" w:cs="Tahoma"/>
          <w:sz w:val="22"/>
          <w:szCs w:val="22"/>
          <w:lang w:val="en-US"/>
        </w:rPr>
        <w:t>tonnes</w:t>
      </w:r>
      <w:proofErr w:type="spellEnd"/>
      <w:r w:rsidR="00F04B05" w:rsidRPr="00F04B05">
        <w:rPr>
          <w:rFonts w:ascii="Tahoma" w:hAnsi="Tahoma" w:cs="Tahoma"/>
          <w:sz w:val="22"/>
          <w:szCs w:val="22"/>
          <w:lang w:val="en-US"/>
        </w:rPr>
        <w:t xml:space="preserve">. </w:t>
      </w:r>
      <w:r w:rsidR="00502AF6" w:rsidRPr="00502AF6">
        <w:rPr>
          <w:rFonts w:ascii="Tahoma" w:hAnsi="Tahoma" w:cs="Tahoma"/>
          <w:sz w:val="22"/>
          <w:szCs w:val="22"/>
          <w:lang w:val="en-US"/>
        </w:rPr>
        <w:t xml:space="preserve">All our </w:t>
      </w:r>
      <w:r w:rsidR="00502AF6">
        <w:rPr>
          <w:rFonts w:ascii="Tahoma" w:hAnsi="Tahoma" w:cs="Tahoma"/>
          <w:sz w:val="22"/>
          <w:szCs w:val="22"/>
          <w:lang w:val="en-US"/>
        </w:rPr>
        <w:t>attempts</w:t>
      </w:r>
      <w:r w:rsidR="00502AF6" w:rsidRPr="00502AF6">
        <w:rPr>
          <w:rFonts w:ascii="Tahoma" w:hAnsi="Tahoma" w:cs="Tahoma"/>
          <w:sz w:val="22"/>
          <w:szCs w:val="22"/>
          <w:lang w:val="en-US"/>
        </w:rPr>
        <w:t xml:space="preserve"> </w:t>
      </w:r>
      <w:r w:rsidR="00502AF6">
        <w:rPr>
          <w:rFonts w:ascii="Tahoma" w:hAnsi="Tahoma" w:cs="Tahoma"/>
          <w:sz w:val="22"/>
          <w:szCs w:val="22"/>
          <w:lang w:val="en-US"/>
        </w:rPr>
        <w:t xml:space="preserve">to obtain the project documentation on the preparedness for oil spill response in ice-congested conditions from the operator in accordance with the legal procedure have </w:t>
      </w:r>
      <w:r w:rsidR="00502AF6" w:rsidRPr="00502AF6">
        <w:rPr>
          <w:rFonts w:ascii="Tahoma" w:hAnsi="Tahoma" w:cs="Tahoma"/>
          <w:sz w:val="22"/>
          <w:szCs w:val="22"/>
          <w:lang w:val="en-US"/>
        </w:rPr>
        <w:t>been tried without much success.</w:t>
      </w:r>
      <w:r w:rsidR="00502AF6">
        <w:rPr>
          <w:rFonts w:ascii="Tahoma" w:hAnsi="Tahoma" w:cs="Tahoma"/>
          <w:sz w:val="22"/>
          <w:szCs w:val="22"/>
          <w:lang w:val="en-US"/>
        </w:rPr>
        <w:t xml:space="preserve"> </w:t>
      </w:r>
    </w:p>
    <w:p w:rsidR="00502AF6" w:rsidRDefault="00502AF6" w:rsidP="00501A2B">
      <w:pPr>
        <w:widowControl w:val="0"/>
        <w:autoSpaceDE w:val="0"/>
        <w:autoSpaceDN w:val="0"/>
        <w:adjustRightInd w:val="0"/>
        <w:spacing w:after="0" w:line="360" w:lineRule="auto"/>
        <w:ind w:right="-715"/>
        <w:jc w:val="both"/>
        <w:rPr>
          <w:rFonts w:ascii="Tahoma" w:hAnsi="Tahoma" w:cs="Tahoma"/>
          <w:sz w:val="22"/>
          <w:szCs w:val="22"/>
          <w:lang w:val="en-US"/>
        </w:rPr>
      </w:pPr>
    </w:p>
    <w:p w:rsidR="00501A2B" w:rsidRDefault="00274C69" w:rsidP="00501A2B">
      <w:pPr>
        <w:widowControl w:val="0"/>
        <w:autoSpaceDE w:val="0"/>
        <w:autoSpaceDN w:val="0"/>
        <w:adjustRightInd w:val="0"/>
        <w:spacing w:after="0" w:line="360" w:lineRule="auto"/>
        <w:ind w:right="-715"/>
        <w:jc w:val="both"/>
        <w:rPr>
          <w:rFonts w:ascii="Tahoma" w:hAnsi="Tahoma" w:cs="Tahoma"/>
          <w:sz w:val="22"/>
          <w:szCs w:val="22"/>
          <w:lang w:val="en-US"/>
        </w:rPr>
      </w:pPr>
      <w:r>
        <w:rPr>
          <w:rFonts w:ascii="Tahoma" w:hAnsi="Tahoma" w:cs="Tahoma"/>
          <w:sz w:val="22"/>
          <w:szCs w:val="22"/>
          <w:lang w:val="en-US"/>
        </w:rPr>
        <w:t>The fact that the project is closed to</w:t>
      </w:r>
      <w:r w:rsidRPr="00274C69">
        <w:rPr>
          <w:rFonts w:ascii="Tahoma" w:hAnsi="Tahoma" w:cs="Tahoma"/>
          <w:sz w:val="22"/>
          <w:szCs w:val="22"/>
          <w:lang w:val="en-US"/>
        </w:rPr>
        <w:t xml:space="preserve"> public </w:t>
      </w:r>
      <w:r>
        <w:rPr>
          <w:rFonts w:ascii="Tahoma" w:hAnsi="Tahoma" w:cs="Tahoma"/>
          <w:sz w:val="22"/>
          <w:szCs w:val="22"/>
          <w:lang w:val="en-US"/>
        </w:rPr>
        <w:t xml:space="preserve">almost </w:t>
      </w:r>
      <w:r w:rsidR="00502AF6">
        <w:rPr>
          <w:rFonts w:ascii="Tahoma" w:hAnsi="Tahoma" w:cs="Tahoma"/>
          <w:sz w:val="22"/>
          <w:szCs w:val="22"/>
          <w:lang w:val="en-US"/>
        </w:rPr>
        <w:t>complete</w:t>
      </w:r>
      <w:r>
        <w:rPr>
          <w:rFonts w:ascii="Tahoma" w:hAnsi="Tahoma" w:cs="Tahoma"/>
          <w:sz w:val="22"/>
          <w:szCs w:val="22"/>
          <w:lang w:val="en-US"/>
        </w:rPr>
        <w:t>ly</w:t>
      </w:r>
      <w:r w:rsidR="00502AF6">
        <w:rPr>
          <w:rFonts w:ascii="Tahoma" w:hAnsi="Tahoma" w:cs="Tahoma"/>
          <w:sz w:val="22"/>
          <w:szCs w:val="22"/>
          <w:lang w:val="en-US"/>
        </w:rPr>
        <w:t xml:space="preserve"> </w:t>
      </w:r>
      <w:r>
        <w:rPr>
          <w:rFonts w:ascii="Tahoma" w:hAnsi="Tahoma" w:cs="Tahoma"/>
          <w:sz w:val="22"/>
          <w:szCs w:val="22"/>
          <w:lang w:val="en-US"/>
        </w:rPr>
        <w:t>represents a</w:t>
      </w:r>
      <w:r w:rsidR="00502AF6">
        <w:rPr>
          <w:rFonts w:ascii="Tahoma" w:hAnsi="Tahoma" w:cs="Tahoma"/>
          <w:sz w:val="22"/>
          <w:szCs w:val="22"/>
          <w:lang w:val="en-US"/>
        </w:rPr>
        <w:t xml:space="preserve">nother serious problem related to ensuring ecological safety of the </w:t>
      </w:r>
      <w:proofErr w:type="spellStart"/>
      <w:r w:rsidR="00502AF6">
        <w:rPr>
          <w:rFonts w:ascii="Tahoma" w:hAnsi="Tahoma" w:cs="Tahoma"/>
          <w:sz w:val="22"/>
          <w:szCs w:val="22"/>
          <w:lang w:val="en-US"/>
        </w:rPr>
        <w:t>Prirazlomnoye</w:t>
      </w:r>
      <w:proofErr w:type="spellEnd"/>
      <w:r w:rsidR="00502AF6">
        <w:rPr>
          <w:rFonts w:ascii="Tahoma" w:hAnsi="Tahoma" w:cs="Tahoma"/>
          <w:sz w:val="22"/>
          <w:szCs w:val="22"/>
          <w:lang w:val="en-US"/>
        </w:rPr>
        <w:t xml:space="preserve"> field</w:t>
      </w:r>
      <w:r>
        <w:rPr>
          <w:rFonts w:ascii="Tahoma" w:hAnsi="Tahoma" w:cs="Tahoma"/>
          <w:sz w:val="22"/>
          <w:szCs w:val="22"/>
          <w:lang w:val="en-US"/>
        </w:rPr>
        <w:t xml:space="preserve">; it violates both international standards (for example, requirements of </w:t>
      </w:r>
      <w:r w:rsidRPr="00274C69">
        <w:rPr>
          <w:rFonts w:ascii="Tahoma" w:hAnsi="Tahoma" w:cs="Tahoma"/>
          <w:sz w:val="22"/>
          <w:szCs w:val="22"/>
          <w:lang w:val="en-US"/>
        </w:rPr>
        <w:t xml:space="preserve">the Arctic Offshore Oil and Gas Guidelines adopted </w:t>
      </w:r>
      <w:r>
        <w:rPr>
          <w:rFonts w:ascii="Tahoma" w:hAnsi="Tahoma" w:cs="Tahoma"/>
          <w:sz w:val="22"/>
          <w:szCs w:val="22"/>
          <w:lang w:val="en-US"/>
        </w:rPr>
        <w:t>by</w:t>
      </w:r>
      <w:r w:rsidRPr="00274C69">
        <w:rPr>
          <w:rFonts w:ascii="Tahoma" w:hAnsi="Tahoma" w:cs="Tahoma"/>
          <w:sz w:val="22"/>
          <w:szCs w:val="22"/>
          <w:lang w:val="en-US"/>
        </w:rPr>
        <w:t xml:space="preserve"> </w:t>
      </w:r>
      <w:r>
        <w:rPr>
          <w:rFonts w:ascii="Tahoma" w:hAnsi="Tahoma" w:cs="Tahoma"/>
          <w:sz w:val="22"/>
          <w:szCs w:val="22"/>
          <w:lang w:val="en-US"/>
        </w:rPr>
        <w:t xml:space="preserve">the Arctic Council in 2009) and OJSC Gazprom best practice it demonstrated </w:t>
      </w:r>
      <w:r w:rsidR="00BF0B5C">
        <w:rPr>
          <w:rFonts w:ascii="Tahoma" w:hAnsi="Tahoma" w:cs="Tahoma"/>
          <w:sz w:val="22"/>
          <w:szCs w:val="22"/>
          <w:lang w:val="en-US"/>
        </w:rPr>
        <w:t>during environment impact assessment for trans-border purposes when implementing the Nord Stream Project.</w:t>
      </w:r>
    </w:p>
    <w:p w:rsidR="00BF0B5C" w:rsidRDefault="00BF0B5C" w:rsidP="00501A2B">
      <w:pPr>
        <w:widowControl w:val="0"/>
        <w:autoSpaceDE w:val="0"/>
        <w:autoSpaceDN w:val="0"/>
        <w:adjustRightInd w:val="0"/>
        <w:spacing w:after="0" w:line="360" w:lineRule="auto"/>
        <w:ind w:right="-715"/>
        <w:jc w:val="both"/>
        <w:rPr>
          <w:rFonts w:ascii="Tahoma" w:hAnsi="Tahoma" w:cs="Tahoma"/>
          <w:sz w:val="22"/>
          <w:szCs w:val="22"/>
          <w:lang w:val="en-US"/>
        </w:rPr>
      </w:pPr>
    </w:p>
    <w:p w:rsidR="00501A2B" w:rsidRDefault="00BF0B5C" w:rsidP="00501A2B">
      <w:pPr>
        <w:widowControl w:val="0"/>
        <w:autoSpaceDE w:val="0"/>
        <w:autoSpaceDN w:val="0"/>
        <w:adjustRightInd w:val="0"/>
        <w:spacing w:after="0" w:line="360" w:lineRule="auto"/>
        <w:ind w:right="-715"/>
        <w:jc w:val="both"/>
        <w:rPr>
          <w:rFonts w:ascii="Tahoma" w:hAnsi="Tahoma" w:cs="Tahoma"/>
          <w:sz w:val="22"/>
          <w:szCs w:val="22"/>
          <w:lang w:val="en-US"/>
        </w:rPr>
      </w:pPr>
      <w:r>
        <w:rPr>
          <w:rFonts w:ascii="Tahoma" w:hAnsi="Tahoma" w:cs="Tahoma"/>
          <w:sz w:val="22"/>
          <w:szCs w:val="22"/>
          <w:lang w:val="en-US"/>
        </w:rPr>
        <w:t xml:space="preserve">It is also important to note that economic feasibility of hydrocarbon production in the Arctic region needs additional assessment. Thus, according to OJSC Gazprom’s representatives, investments in gas production can be in competition with energy efficiency. Efficiency potential </w:t>
      </w:r>
      <w:r w:rsidR="001B5BA2">
        <w:rPr>
          <w:rFonts w:ascii="Tahoma" w:hAnsi="Tahoma" w:cs="Tahoma"/>
          <w:sz w:val="22"/>
          <w:szCs w:val="22"/>
          <w:lang w:val="en-US"/>
        </w:rPr>
        <w:t>of ex</w:t>
      </w:r>
      <w:r w:rsidR="00B37184">
        <w:rPr>
          <w:rFonts w:ascii="Tahoma" w:hAnsi="Tahoma" w:cs="Tahoma"/>
          <w:sz w:val="22"/>
          <w:szCs w:val="22"/>
          <w:lang w:val="en-US"/>
        </w:rPr>
        <w:t>isting</w:t>
      </w:r>
      <w:r w:rsidR="001B5BA2">
        <w:rPr>
          <w:rFonts w:ascii="Tahoma" w:hAnsi="Tahoma" w:cs="Tahoma"/>
          <w:sz w:val="22"/>
          <w:szCs w:val="22"/>
          <w:lang w:val="en-US"/>
        </w:rPr>
        <w:t xml:space="preserve"> wells </w:t>
      </w:r>
      <w:r w:rsidR="00B37184">
        <w:rPr>
          <w:rFonts w:ascii="Tahoma" w:hAnsi="Tahoma" w:cs="Tahoma"/>
          <w:sz w:val="22"/>
          <w:szCs w:val="22"/>
          <w:lang w:val="en-US"/>
        </w:rPr>
        <w:t xml:space="preserve">production and oil refining at refineries is much higher than the potential of developing new oil fields in the Arctic shelf. For example, just improving of oil recovery factor can provide much more oil than its volumes additionally produced from the </w:t>
      </w:r>
      <w:proofErr w:type="spellStart"/>
      <w:r w:rsidR="00B37184">
        <w:rPr>
          <w:rFonts w:ascii="Tahoma" w:hAnsi="Tahoma" w:cs="Tahoma"/>
          <w:sz w:val="22"/>
          <w:szCs w:val="22"/>
          <w:lang w:val="en-US"/>
        </w:rPr>
        <w:t>Prirazlomnoye</w:t>
      </w:r>
      <w:proofErr w:type="spellEnd"/>
      <w:r w:rsidR="00B37184">
        <w:rPr>
          <w:rFonts w:ascii="Tahoma" w:hAnsi="Tahoma" w:cs="Tahoma"/>
          <w:sz w:val="22"/>
          <w:szCs w:val="22"/>
          <w:lang w:val="en-US"/>
        </w:rPr>
        <w:t xml:space="preserve"> field.</w:t>
      </w:r>
    </w:p>
    <w:p w:rsidR="00501A2B" w:rsidRDefault="00501A2B" w:rsidP="00501A2B">
      <w:pPr>
        <w:widowControl w:val="0"/>
        <w:autoSpaceDE w:val="0"/>
        <w:autoSpaceDN w:val="0"/>
        <w:adjustRightInd w:val="0"/>
        <w:spacing w:after="0" w:line="360" w:lineRule="auto"/>
        <w:ind w:right="-715"/>
        <w:jc w:val="both"/>
        <w:rPr>
          <w:rFonts w:ascii="Tahoma" w:hAnsi="Tahoma" w:cs="Tahoma"/>
          <w:sz w:val="22"/>
          <w:szCs w:val="22"/>
          <w:lang w:val="en-US"/>
        </w:rPr>
      </w:pPr>
    </w:p>
    <w:p w:rsidR="008D1962" w:rsidRPr="00486DC7" w:rsidRDefault="008D1962" w:rsidP="008D1962">
      <w:pPr>
        <w:widowControl w:val="0"/>
        <w:autoSpaceDE w:val="0"/>
        <w:autoSpaceDN w:val="0"/>
        <w:adjustRightInd w:val="0"/>
        <w:spacing w:after="0" w:line="360" w:lineRule="auto"/>
        <w:ind w:right="-715"/>
        <w:rPr>
          <w:rFonts w:ascii="Tahoma" w:hAnsi="Tahoma" w:cs="Tahoma"/>
          <w:sz w:val="22"/>
          <w:szCs w:val="22"/>
          <w:lang w:val="en-US"/>
        </w:rPr>
      </w:pPr>
      <w:r>
        <w:rPr>
          <w:rFonts w:ascii="Tahoma" w:hAnsi="Tahoma" w:cs="Tahoma"/>
          <w:sz w:val="22"/>
          <w:szCs w:val="22"/>
          <w:lang w:val="en-US"/>
        </w:rPr>
        <w:t>Based on the mentioned above</w:t>
      </w:r>
      <w:r w:rsidR="00B37184">
        <w:rPr>
          <w:rFonts w:ascii="Tahoma" w:hAnsi="Tahoma" w:cs="Tahoma"/>
          <w:sz w:val="22"/>
          <w:szCs w:val="22"/>
          <w:lang w:val="en-US"/>
        </w:rPr>
        <w:t>,</w:t>
      </w:r>
      <w:r>
        <w:rPr>
          <w:rFonts w:ascii="Tahoma" w:hAnsi="Tahoma" w:cs="Tahoma"/>
          <w:sz w:val="22"/>
          <w:szCs w:val="22"/>
          <w:lang w:val="en-US"/>
        </w:rPr>
        <w:t xml:space="preserve"> a coalition of </w:t>
      </w:r>
      <w:r w:rsidRPr="008D1962">
        <w:rPr>
          <w:rFonts w:ascii="Tahoma" w:hAnsi="Tahoma" w:cs="Tahoma"/>
          <w:sz w:val="22"/>
          <w:szCs w:val="22"/>
          <w:lang w:val="en-US"/>
        </w:rPr>
        <w:t xml:space="preserve">non-governmental environmental organizations </w:t>
      </w:r>
      <w:r>
        <w:rPr>
          <w:rFonts w:ascii="Tahoma" w:hAnsi="Tahoma" w:cs="Tahoma"/>
          <w:sz w:val="22"/>
          <w:szCs w:val="22"/>
          <w:lang w:val="en-US"/>
        </w:rPr>
        <w:t xml:space="preserve">- </w:t>
      </w:r>
      <w:r w:rsidRPr="00486DC7">
        <w:rPr>
          <w:rFonts w:ascii="Tahoma" w:hAnsi="Tahoma" w:cs="Tahoma"/>
          <w:sz w:val="22"/>
          <w:szCs w:val="22"/>
          <w:lang w:val="en-US"/>
        </w:rPr>
        <w:t>Russian Birds Conservation Union</w:t>
      </w:r>
      <w:r>
        <w:rPr>
          <w:rFonts w:ascii="Tahoma" w:hAnsi="Tahoma" w:cs="Tahoma"/>
          <w:sz w:val="22"/>
          <w:szCs w:val="22"/>
          <w:lang w:val="en-US"/>
        </w:rPr>
        <w:t>,</w:t>
      </w:r>
      <w:r w:rsidRPr="00486DC7">
        <w:rPr>
          <w:rFonts w:ascii="Tahoma" w:hAnsi="Tahoma" w:cs="Tahoma"/>
          <w:sz w:val="22"/>
          <w:szCs w:val="22"/>
          <w:lang w:val="en-US"/>
        </w:rPr>
        <w:t xml:space="preserve"> Socio-Ecological Union</w:t>
      </w:r>
      <w:r>
        <w:rPr>
          <w:rFonts w:ascii="Tahoma" w:hAnsi="Tahoma" w:cs="Tahoma"/>
          <w:sz w:val="22"/>
          <w:szCs w:val="22"/>
          <w:lang w:val="en-US"/>
        </w:rPr>
        <w:t>,</w:t>
      </w:r>
      <w:r w:rsidRPr="00486DC7">
        <w:rPr>
          <w:rFonts w:ascii="Tahoma" w:hAnsi="Tahoma" w:cs="Tahoma"/>
          <w:sz w:val="22"/>
          <w:szCs w:val="22"/>
          <w:lang w:val="en-US"/>
        </w:rPr>
        <w:t xml:space="preserve"> World Wildlife Fund (WWF) Russia</w:t>
      </w:r>
      <w:r>
        <w:rPr>
          <w:rFonts w:ascii="Tahoma" w:hAnsi="Tahoma" w:cs="Tahoma"/>
          <w:sz w:val="22"/>
          <w:szCs w:val="22"/>
          <w:lang w:val="en-US"/>
        </w:rPr>
        <w:t>,</w:t>
      </w:r>
      <w:r w:rsidRPr="00486DC7">
        <w:rPr>
          <w:rFonts w:ascii="Tahoma" w:hAnsi="Tahoma" w:cs="Tahoma"/>
          <w:sz w:val="22"/>
          <w:szCs w:val="22"/>
          <w:lang w:val="en-US"/>
        </w:rPr>
        <w:t xml:space="preserve"> Greenpeace Russia</w:t>
      </w:r>
      <w:r>
        <w:rPr>
          <w:rFonts w:ascii="Tahoma" w:hAnsi="Tahoma" w:cs="Tahoma"/>
          <w:sz w:val="22"/>
          <w:szCs w:val="22"/>
          <w:lang w:val="en-US"/>
        </w:rPr>
        <w:t xml:space="preserve">, </w:t>
      </w:r>
      <w:r w:rsidRPr="00486DC7">
        <w:rPr>
          <w:rFonts w:ascii="Tahoma" w:hAnsi="Tahoma" w:cs="Tahoma"/>
          <w:sz w:val="22"/>
          <w:szCs w:val="22"/>
          <w:lang w:val="en-US"/>
        </w:rPr>
        <w:t>Bellona Murmansk</w:t>
      </w:r>
      <w:r>
        <w:rPr>
          <w:rFonts w:ascii="Tahoma" w:hAnsi="Tahoma" w:cs="Tahoma"/>
          <w:sz w:val="22"/>
          <w:szCs w:val="22"/>
          <w:lang w:val="en-US"/>
        </w:rPr>
        <w:t xml:space="preserve"> – ask you to consider our suggestions related to the </w:t>
      </w:r>
      <w:proofErr w:type="spellStart"/>
      <w:r>
        <w:rPr>
          <w:rFonts w:ascii="Tahoma" w:hAnsi="Tahoma" w:cs="Tahoma"/>
          <w:sz w:val="22"/>
          <w:szCs w:val="22"/>
          <w:lang w:val="en-US"/>
        </w:rPr>
        <w:t>Prirazlomnoye</w:t>
      </w:r>
      <w:proofErr w:type="spellEnd"/>
      <w:r>
        <w:rPr>
          <w:rFonts w:ascii="Tahoma" w:hAnsi="Tahoma" w:cs="Tahoma"/>
          <w:sz w:val="22"/>
          <w:szCs w:val="22"/>
          <w:lang w:val="en-US"/>
        </w:rPr>
        <w:t xml:space="preserve"> Project, in particular:</w:t>
      </w:r>
    </w:p>
    <w:p w:rsidR="00501A2B" w:rsidRDefault="00501A2B" w:rsidP="00501A2B">
      <w:pPr>
        <w:widowControl w:val="0"/>
        <w:autoSpaceDE w:val="0"/>
        <w:autoSpaceDN w:val="0"/>
        <w:adjustRightInd w:val="0"/>
        <w:spacing w:after="0" w:line="360" w:lineRule="auto"/>
        <w:ind w:right="-715"/>
        <w:jc w:val="both"/>
        <w:rPr>
          <w:rFonts w:ascii="Tahoma" w:hAnsi="Tahoma" w:cs="Tahoma"/>
          <w:sz w:val="22"/>
          <w:szCs w:val="22"/>
          <w:lang w:val="en-US"/>
        </w:rPr>
      </w:pPr>
    </w:p>
    <w:p w:rsidR="00D9677F" w:rsidRPr="00D9677F" w:rsidRDefault="00D9677F" w:rsidP="00D9677F">
      <w:pPr>
        <w:pStyle w:val="a3"/>
        <w:widowControl w:val="0"/>
        <w:numPr>
          <w:ilvl w:val="0"/>
          <w:numId w:val="3"/>
        </w:numPr>
        <w:autoSpaceDE w:val="0"/>
        <w:autoSpaceDN w:val="0"/>
        <w:adjustRightInd w:val="0"/>
        <w:spacing w:after="0" w:line="360" w:lineRule="auto"/>
        <w:ind w:right="-715"/>
        <w:rPr>
          <w:rFonts w:ascii="Tahoma" w:hAnsi="Tahoma" w:cs="Tahoma"/>
          <w:sz w:val="22"/>
          <w:szCs w:val="22"/>
          <w:lang w:val="en-US"/>
        </w:rPr>
      </w:pPr>
      <w:r w:rsidRPr="00D9677F">
        <w:rPr>
          <w:rFonts w:ascii="Tahoma" w:hAnsi="Tahoma" w:cs="Tahoma"/>
          <w:sz w:val="22"/>
          <w:szCs w:val="22"/>
          <w:lang w:val="en-US"/>
        </w:rPr>
        <w:t xml:space="preserve">suspend </w:t>
      </w:r>
      <w:proofErr w:type="spellStart"/>
      <w:r w:rsidRPr="00D9677F">
        <w:rPr>
          <w:rFonts w:ascii="Tahoma" w:hAnsi="Tahoma" w:cs="Tahoma"/>
          <w:sz w:val="22"/>
          <w:szCs w:val="22"/>
          <w:lang w:val="en-US"/>
        </w:rPr>
        <w:t>Prirazlomnaya</w:t>
      </w:r>
      <w:proofErr w:type="spellEnd"/>
      <w:r w:rsidRPr="00D9677F">
        <w:rPr>
          <w:rFonts w:ascii="Tahoma" w:hAnsi="Tahoma" w:cs="Tahoma"/>
          <w:sz w:val="22"/>
          <w:szCs w:val="22"/>
          <w:lang w:val="en-US"/>
        </w:rPr>
        <w:t xml:space="preserve"> platf</w:t>
      </w:r>
      <w:r>
        <w:rPr>
          <w:rFonts w:ascii="Tahoma" w:hAnsi="Tahoma" w:cs="Tahoma"/>
          <w:sz w:val="22"/>
          <w:szCs w:val="22"/>
          <w:lang w:val="en-US"/>
        </w:rPr>
        <w:t xml:space="preserve">orm installation operations </w:t>
      </w:r>
      <w:r w:rsidRPr="00D9677F">
        <w:rPr>
          <w:rFonts w:ascii="Tahoma" w:hAnsi="Tahoma" w:cs="Tahoma"/>
          <w:sz w:val="22"/>
          <w:szCs w:val="22"/>
          <w:lang w:val="en-US"/>
        </w:rPr>
        <w:t xml:space="preserve">until the fulfillment of the orders of the RF President based on the results of the State Council meeting held on June 9th, 2011 in Dzershinsk; </w:t>
      </w:r>
    </w:p>
    <w:p w:rsidR="00D9677F" w:rsidRDefault="00D9677F" w:rsidP="00D9677F">
      <w:pPr>
        <w:pStyle w:val="a3"/>
        <w:widowControl w:val="0"/>
        <w:numPr>
          <w:ilvl w:val="0"/>
          <w:numId w:val="3"/>
        </w:numPr>
        <w:autoSpaceDE w:val="0"/>
        <w:autoSpaceDN w:val="0"/>
        <w:adjustRightInd w:val="0"/>
        <w:spacing w:after="0" w:line="360" w:lineRule="auto"/>
        <w:ind w:right="-715"/>
        <w:rPr>
          <w:rFonts w:ascii="Tahoma" w:hAnsi="Tahoma" w:cs="Tahoma"/>
          <w:sz w:val="22"/>
          <w:szCs w:val="22"/>
          <w:lang w:val="en-US"/>
        </w:rPr>
      </w:pPr>
      <w:r w:rsidRPr="00D9677F">
        <w:rPr>
          <w:rFonts w:ascii="Tahoma" w:hAnsi="Tahoma" w:cs="Tahoma"/>
          <w:sz w:val="22"/>
          <w:szCs w:val="22"/>
          <w:lang w:val="en-US"/>
        </w:rPr>
        <w:t xml:space="preserve">ensure the transparency of project documentation and approvals including summary conclusions of the State Environmental Appraisal of the </w:t>
      </w:r>
      <w:proofErr w:type="spellStart"/>
      <w:r w:rsidRPr="00D9677F">
        <w:rPr>
          <w:rFonts w:ascii="Tahoma" w:hAnsi="Tahoma" w:cs="Tahoma"/>
          <w:sz w:val="22"/>
          <w:szCs w:val="22"/>
          <w:lang w:val="en-US"/>
        </w:rPr>
        <w:t>Prirazlomnaya</w:t>
      </w:r>
      <w:proofErr w:type="spellEnd"/>
      <w:r w:rsidRPr="00D9677F">
        <w:rPr>
          <w:rFonts w:ascii="Tahoma" w:hAnsi="Tahoma" w:cs="Tahoma"/>
          <w:sz w:val="22"/>
          <w:szCs w:val="22"/>
          <w:lang w:val="en-US"/>
        </w:rPr>
        <w:t xml:space="preserve"> offshore ice-</w:t>
      </w:r>
      <w:r w:rsidRPr="00D9677F">
        <w:rPr>
          <w:rFonts w:ascii="Tahoma" w:hAnsi="Tahoma" w:cs="Tahoma"/>
          <w:sz w:val="22"/>
          <w:szCs w:val="22"/>
          <w:lang w:val="en-US"/>
        </w:rPr>
        <w:lastRenderedPageBreak/>
        <w:t>resistant stationary platform carried out in spring 2011</w:t>
      </w:r>
      <w:r>
        <w:rPr>
          <w:rFonts w:ascii="Tahoma" w:hAnsi="Tahoma" w:cs="Tahoma"/>
          <w:sz w:val="22"/>
          <w:szCs w:val="22"/>
          <w:lang w:val="en-US"/>
        </w:rPr>
        <w:t>;</w:t>
      </w:r>
    </w:p>
    <w:p w:rsidR="00D9677F" w:rsidRDefault="00D9677F" w:rsidP="00D9677F">
      <w:pPr>
        <w:pStyle w:val="a3"/>
        <w:widowControl w:val="0"/>
        <w:numPr>
          <w:ilvl w:val="0"/>
          <w:numId w:val="3"/>
        </w:numPr>
        <w:autoSpaceDE w:val="0"/>
        <w:autoSpaceDN w:val="0"/>
        <w:adjustRightInd w:val="0"/>
        <w:spacing w:after="0" w:line="360" w:lineRule="auto"/>
        <w:ind w:right="-715"/>
        <w:rPr>
          <w:rFonts w:ascii="Tahoma" w:hAnsi="Tahoma" w:cs="Tahoma"/>
          <w:sz w:val="22"/>
          <w:szCs w:val="22"/>
          <w:lang w:val="en-US"/>
        </w:rPr>
      </w:pPr>
      <w:r w:rsidRPr="00D9677F">
        <w:rPr>
          <w:rFonts w:ascii="Tahoma" w:hAnsi="Tahoma" w:cs="Tahoma"/>
          <w:sz w:val="22"/>
          <w:szCs w:val="22"/>
          <w:lang w:val="en-US"/>
        </w:rPr>
        <w:t>hold an open and comprehensive discussions of the project environmental safety as well as the project importance in the context of re-gearing of the Russian economy for innovation-based development</w:t>
      </w:r>
      <w:r>
        <w:rPr>
          <w:rFonts w:ascii="Tahoma" w:hAnsi="Tahoma" w:cs="Tahoma"/>
          <w:sz w:val="22"/>
          <w:szCs w:val="22"/>
          <w:lang w:val="en-US"/>
        </w:rPr>
        <w:t>;</w:t>
      </w:r>
    </w:p>
    <w:p w:rsidR="00D9677F" w:rsidRPr="00D9677F" w:rsidRDefault="00D9677F" w:rsidP="00D9677F">
      <w:pPr>
        <w:pStyle w:val="a3"/>
        <w:widowControl w:val="0"/>
        <w:numPr>
          <w:ilvl w:val="0"/>
          <w:numId w:val="3"/>
        </w:numPr>
        <w:autoSpaceDE w:val="0"/>
        <w:autoSpaceDN w:val="0"/>
        <w:adjustRightInd w:val="0"/>
        <w:spacing w:after="0" w:line="360" w:lineRule="auto"/>
        <w:ind w:right="-715"/>
        <w:rPr>
          <w:rFonts w:ascii="Tahoma" w:hAnsi="Tahoma" w:cs="Tahoma"/>
          <w:sz w:val="22"/>
          <w:szCs w:val="22"/>
          <w:lang w:val="en-US"/>
        </w:rPr>
      </w:pPr>
      <w:r w:rsidRPr="008D1962">
        <w:rPr>
          <w:rFonts w:ascii="Tahoma" w:hAnsi="Tahoma" w:cs="Tahoma"/>
          <w:sz w:val="22"/>
          <w:szCs w:val="22"/>
          <w:lang w:val="en-US"/>
        </w:rPr>
        <w:t xml:space="preserve">hold a comprehensive discussion of issues related to oil spill response in </w:t>
      </w:r>
      <w:r w:rsidR="008D1962" w:rsidRPr="008D1962">
        <w:rPr>
          <w:rFonts w:ascii="Tahoma" w:hAnsi="Tahoma" w:cs="Tahoma"/>
          <w:sz w:val="22"/>
          <w:szCs w:val="22"/>
          <w:lang w:val="en-US"/>
        </w:rPr>
        <w:t xml:space="preserve">the </w:t>
      </w:r>
      <w:r w:rsidRPr="008D1962">
        <w:rPr>
          <w:rFonts w:ascii="Tahoma" w:hAnsi="Tahoma" w:cs="Tahoma"/>
          <w:sz w:val="22"/>
          <w:szCs w:val="22"/>
          <w:lang w:val="en-US"/>
        </w:rPr>
        <w:t>Arctic region;</w:t>
      </w:r>
    </w:p>
    <w:p w:rsidR="00D9677F" w:rsidRDefault="008D1962" w:rsidP="00D9677F">
      <w:pPr>
        <w:pStyle w:val="a3"/>
        <w:widowControl w:val="0"/>
        <w:numPr>
          <w:ilvl w:val="0"/>
          <w:numId w:val="3"/>
        </w:numPr>
        <w:autoSpaceDE w:val="0"/>
        <w:autoSpaceDN w:val="0"/>
        <w:adjustRightInd w:val="0"/>
        <w:spacing w:after="0" w:line="360" w:lineRule="auto"/>
        <w:ind w:right="-715"/>
        <w:rPr>
          <w:rFonts w:ascii="Tahoma" w:hAnsi="Tahoma" w:cs="Tahoma"/>
          <w:sz w:val="22"/>
          <w:szCs w:val="22"/>
          <w:lang w:val="en-US"/>
        </w:rPr>
      </w:pPr>
      <w:proofErr w:type="gramStart"/>
      <w:r>
        <w:rPr>
          <w:rFonts w:ascii="Tahoma" w:hAnsi="Tahoma" w:cs="Tahoma"/>
          <w:sz w:val="22"/>
          <w:szCs w:val="22"/>
          <w:lang w:val="en-US"/>
        </w:rPr>
        <w:t>hold</w:t>
      </w:r>
      <w:proofErr w:type="gramEnd"/>
      <w:r>
        <w:rPr>
          <w:rFonts w:ascii="Tahoma" w:hAnsi="Tahoma" w:cs="Tahoma"/>
          <w:sz w:val="22"/>
          <w:szCs w:val="22"/>
          <w:lang w:val="en-US"/>
        </w:rPr>
        <w:t xml:space="preserve"> a comprehensive discussion of economic feasibility of oil and gas production in the Arctic region including the Arctic shelf.</w:t>
      </w:r>
    </w:p>
    <w:p w:rsidR="00501A2B" w:rsidRDefault="00501A2B" w:rsidP="00501A2B">
      <w:pPr>
        <w:widowControl w:val="0"/>
        <w:autoSpaceDE w:val="0"/>
        <w:autoSpaceDN w:val="0"/>
        <w:adjustRightInd w:val="0"/>
        <w:spacing w:after="0" w:line="360" w:lineRule="auto"/>
        <w:ind w:right="-715"/>
        <w:rPr>
          <w:rFonts w:ascii="Tahoma" w:hAnsi="Tahoma" w:cs="Tahoma"/>
          <w:sz w:val="22"/>
          <w:szCs w:val="22"/>
          <w:lang w:val="en-US"/>
        </w:rPr>
      </w:pPr>
    </w:p>
    <w:p w:rsidR="00501A2B" w:rsidRDefault="00501A2B" w:rsidP="00501A2B">
      <w:pPr>
        <w:widowControl w:val="0"/>
        <w:autoSpaceDE w:val="0"/>
        <w:autoSpaceDN w:val="0"/>
        <w:adjustRightInd w:val="0"/>
        <w:spacing w:after="0" w:line="360" w:lineRule="auto"/>
        <w:ind w:right="-715"/>
        <w:rPr>
          <w:rFonts w:ascii="Tahoma" w:hAnsi="Tahoma" w:cs="Tahoma"/>
          <w:sz w:val="22"/>
          <w:szCs w:val="22"/>
          <w:lang w:val="en-US"/>
        </w:rPr>
      </w:pPr>
    </w:p>
    <w:p w:rsidR="00486DC7" w:rsidRPr="00486DC7" w:rsidRDefault="00486DC7" w:rsidP="00486DC7">
      <w:pPr>
        <w:widowControl w:val="0"/>
        <w:autoSpaceDE w:val="0"/>
        <w:autoSpaceDN w:val="0"/>
        <w:adjustRightInd w:val="0"/>
        <w:spacing w:after="0" w:line="360" w:lineRule="auto"/>
        <w:ind w:right="-715"/>
        <w:rPr>
          <w:rFonts w:ascii="Tahoma" w:hAnsi="Tahoma" w:cs="Tahoma"/>
          <w:sz w:val="22"/>
          <w:szCs w:val="22"/>
          <w:lang w:val="en-US"/>
        </w:rPr>
      </w:pPr>
      <w:r w:rsidRPr="00486DC7">
        <w:rPr>
          <w:rFonts w:ascii="Tahoma" w:hAnsi="Tahoma" w:cs="Tahoma"/>
          <w:sz w:val="22"/>
          <w:szCs w:val="22"/>
          <w:lang w:val="en-US"/>
        </w:rPr>
        <w:t xml:space="preserve">Russian Birds Conservation Union </w:t>
      </w:r>
    </w:p>
    <w:p w:rsidR="00486DC7" w:rsidRPr="00486DC7" w:rsidRDefault="00486DC7" w:rsidP="00486DC7">
      <w:pPr>
        <w:widowControl w:val="0"/>
        <w:autoSpaceDE w:val="0"/>
        <w:autoSpaceDN w:val="0"/>
        <w:adjustRightInd w:val="0"/>
        <w:spacing w:after="0" w:line="360" w:lineRule="auto"/>
        <w:ind w:right="-715"/>
        <w:rPr>
          <w:rFonts w:ascii="Tahoma" w:hAnsi="Tahoma" w:cs="Tahoma"/>
          <w:sz w:val="22"/>
          <w:szCs w:val="22"/>
          <w:lang w:val="en-US"/>
        </w:rPr>
      </w:pPr>
      <w:r w:rsidRPr="00486DC7">
        <w:rPr>
          <w:rFonts w:ascii="Tahoma" w:hAnsi="Tahoma" w:cs="Tahoma"/>
          <w:sz w:val="22"/>
          <w:szCs w:val="22"/>
          <w:lang w:val="en-US"/>
        </w:rPr>
        <w:t xml:space="preserve">Socio-Ecological Union </w:t>
      </w:r>
    </w:p>
    <w:p w:rsidR="00486DC7" w:rsidRPr="00486DC7" w:rsidRDefault="00486DC7" w:rsidP="00486DC7">
      <w:pPr>
        <w:widowControl w:val="0"/>
        <w:autoSpaceDE w:val="0"/>
        <w:autoSpaceDN w:val="0"/>
        <w:adjustRightInd w:val="0"/>
        <w:spacing w:after="0" w:line="360" w:lineRule="auto"/>
        <w:ind w:right="-715"/>
        <w:rPr>
          <w:rFonts w:ascii="Tahoma" w:hAnsi="Tahoma" w:cs="Tahoma"/>
          <w:sz w:val="22"/>
          <w:szCs w:val="22"/>
          <w:lang w:val="en-US"/>
        </w:rPr>
      </w:pPr>
      <w:r w:rsidRPr="00486DC7">
        <w:rPr>
          <w:rFonts w:ascii="Tahoma" w:hAnsi="Tahoma" w:cs="Tahoma"/>
          <w:sz w:val="22"/>
          <w:szCs w:val="22"/>
          <w:lang w:val="en-US"/>
        </w:rPr>
        <w:t xml:space="preserve">World Wildlife Fund (WWF) Russia </w:t>
      </w:r>
    </w:p>
    <w:p w:rsidR="00486DC7" w:rsidRPr="00486DC7" w:rsidRDefault="00486DC7" w:rsidP="00486DC7">
      <w:pPr>
        <w:widowControl w:val="0"/>
        <w:autoSpaceDE w:val="0"/>
        <w:autoSpaceDN w:val="0"/>
        <w:adjustRightInd w:val="0"/>
        <w:spacing w:after="0" w:line="360" w:lineRule="auto"/>
        <w:ind w:right="-715"/>
        <w:rPr>
          <w:rFonts w:ascii="Tahoma" w:hAnsi="Tahoma" w:cs="Tahoma"/>
          <w:sz w:val="22"/>
          <w:szCs w:val="22"/>
          <w:lang w:val="en-US"/>
        </w:rPr>
      </w:pPr>
      <w:r w:rsidRPr="00486DC7">
        <w:rPr>
          <w:rFonts w:ascii="Tahoma" w:hAnsi="Tahoma" w:cs="Tahoma"/>
          <w:sz w:val="22"/>
          <w:szCs w:val="22"/>
          <w:lang w:val="en-US"/>
        </w:rPr>
        <w:t xml:space="preserve">Greenpeace Russia </w:t>
      </w:r>
    </w:p>
    <w:p w:rsidR="00486DC7" w:rsidRPr="00486DC7" w:rsidRDefault="00486DC7" w:rsidP="00486DC7">
      <w:pPr>
        <w:widowControl w:val="0"/>
        <w:autoSpaceDE w:val="0"/>
        <w:autoSpaceDN w:val="0"/>
        <w:adjustRightInd w:val="0"/>
        <w:spacing w:after="0" w:line="360" w:lineRule="auto"/>
        <w:ind w:right="-715"/>
        <w:rPr>
          <w:rFonts w:ascii="Tahoma" w:hAnsi="Tahoma" w:cs="Tahoma"/>
          <w:sz w:val="22"/>
          <w:szCs w:val="22"/>
          <w:lang w:val="en-US"/>
        </w:rPr>
      </w:pPr>
      <w:r w:rsidRPr="00486DC7">
        <w:rPr>
          <w:rFonts w:ascii="Tahoma" w:hAnsi="Tahoma" w:cs="Tahoma"/>
          <w:sz w:val="22"/>
          <w:szCs w:val="22"/>
          <w:lang w:val="en-US"/>
        </w:rPr>
        <w:t>Bellona Murmansk</w:t>
      </w:r>
    </w:p>
    <w:p w:rsidR="00501A2B" w:rsidRDefault="00501A2B" w:rsidP="00501A2B">
      <w:pPr>
        <w:widowControl w:val="0"/>
        <w:autoSpaceDE w:val="0"/>
        <w:autoSpaceDN w:val="0"/>
        <w:adjustRightInd w:val="0"/>
        <w:spacing w:after="0" w:line="360" w:lineRule="auto"/>
        <w:ind w:right="-715"/>
        <w:rPr>
          <w:rFonts w:ascii="Tahoma" w:hAnsi="Tahoma" w:cs="Tahoma"/>
          <w:sz w:val="22"/>
          <w:szCs w:val="22"/>
          <w:lang w:val="en-US"/>
        </w:rPr>
      </w:pPr>
    </w:p>
    <w:p w:rsidR="006537D8" w:rsidRPr="00486DC7" w:rsidRDefault="00501A2B" w:rsidP="00486DC7">
      <w:pPr>
        <w:widowControl w:val="0"/>
        <w:autoSpaceDE w:val="0"/>
        <w:autoSpaceDN w:val="0"/>
        <w:adjustRightInd w:val="0"/>
        <w:spacing w:after="0" w:line="360" w:lineRule="auto"/>
        <w:ind w:right="-715"/>
        <w:rPr>
          <w:rFonts w:ascii="Tahoma" w:hAnsi="Tahoma" w:cs="Tahoma"/>
          <w:sz w:val="22"/>
          <w:szCs w:val="22"/>
          <w:lang w:val="en-US"/>
        </w:rPr>
      </w:pPr>
      <w:r>
        <w:rPr>
          <w:rFonts w:ascii="Tahoma" w:hAnsi="Tahoma" w:cs="Tahoma"/>
          <w:sz w:val="22"/>
          <w:szCs w:val="22"/>
          <w:lang w:val="en-US"/>
        </w:rPr>
        <w:t xml:space="preserve">30 </w:t>
      </w:r>
      <w:r w:rsidR="00486DC7">
        <w:rPr>
          <w:rFonts w:ascii="Tahoma" w:hAnsi="Tahoma" w:cs="Tahoma"/>
          <w:sz w:val="22"/>
          <w:szCs w:val="22"/>
          <w:lang w:val="en-US"/>
        </w:rPr>
        <w:t>August</w:t>
      </w:r>
      <w:r>
        <w:rPr>
          <w:rFonts w:ascii="Tahoma" w:hAnsi="Tahoma" w:cs="Tahoma"/>
          <w:sz w:val="22"/>
          <w:szCs w:val="22"/>
          <w:lang w:val="en-US"/>
        </w:rPr>
        <w:t xml:space="preserve"> 2011 </w:t>
      </w:r>
    </w:p>
    <w:sectPr w:rsidR="006537D8" w:rsidRPr="00486DC7" w:rsidSect="006537D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6AD5187"/>
    <w:multiLevelType w:val="hybridMultilevel"/>
    <w:tmpl w:val="F89403E0"/>
    <w:lvl w:ilvl="0" w:tplc="04090001">
      <w:start w:val="1"/>
      <w:numFmt w:val="bullet"/>
      <w:lvlText w:val=""/>
      <w:lvlJc w:val="left"/>
      <w:pPr>
        <w:ind w:left="1347" w:hanging="360"/>
      </w:pPr>
      <w:rPr>
        <w:rFonts w:ascii="Symbol" w:hAnsi="Symbol" w:hint="default"/>
      </w:rPr>
    </w:lvl>
    <w:lvl w:ilvl="1" w:tplc="04090003" w:tentative="1">
      <w:start w:val="1"/>
      <w:numFmt w:val="bullet"/>
      <w:lvlText w:val="o"/>
      <w:lvlJc w:val="left"/>
      <w:pPr>
        <w:ind w:left="2067" w:hanging="360"/>
      </w:pPr>
      <w:rPr>
        <w:rFonts w:ascii="Courier New" w:hAnsi="Courier New" w:hint="default"/>
      </w:rPr>
    </w:lvl>
    <w:lvl w:ilvl="2" w:tplc="04090005" w:tentative="1">
      <w:start w:val="1"/>
      <w:numFmt w:val="bullet"/>
      <w:lvlText w:val=""/>
      <w:lvlJc w:val="left"/>
      <w:pPr>
        <w:ind w:left="2787" w:hanging="360"/>
      </w:pPr>
      <w:rPr>
        <w:rFonts w:ascii="Wingdings" w:hAnsi="Wingdings" w:hint="default"/>
      </w:rPr>
    </w:lvl>
    <w:lvl w:ilvl="3" w:tplc="04090001" w:tentative="1">
      <w:start w:val="1"/>
      <w:numFmt w:val="bullet"/>
      <w:lvlText w:val=""/>
      <w:lvlJc w:val="left"/>
      <w:pPr>
        <w:ind w:left="3507" w:hanging="360"/>
      </w:pPr>
      <w:rPr>
        <w:rFonts w:ascii="Symbol" w:hAnsi="Symbol" w:hint="default"/>
      </w:rPr>
    </w:lvl>
    <w:lvl w:ilvl="4" w:tplc="04090003" w:tentative="1">
      <w:start w:val="1"/>
      <w:numFmt w:val="bullet"/>
      <w:lvlText w:val="o"/>
      <w:lvlJc w:val="left"/>
      <w:pPr>
        <w:ind w:left="4227" w:hanging="360"/>
      </w:pPr>
      <w:rPr>
        <w:rFonts w:ascii="Courier New" w:hAnsi="Courier New" w:hint="default"/>
      </w:rPr>
    </w:lvl>
    <w:lvl w:ilvl="5" w:tplc="04090005" w:tentative="1">
      <w:start w:val="1"/>
      <w:numFmt w:val="bullet"/>
      <w:lvlText w:val=""/>
      <w:lvlJc w:val="left"/>
      <w:pPr>
        <w:ind w:left="4947" w:hanging="360"/>
      </w:pPr>
      <w:rPr>
        <w:rFonts w:ascii="Wingdings" w:hAnsi="Wingdings" w:hint="default"/>
      </w:rPr>
    </w:lvl>
    <w:lvl w:ilvl="6" w:tplc="04090001" w:tentative="1">
      <w:start w:val="1"/>
      <w:numFmt w:val="bullet"/>
      <w:lvlText w:val=""/>
      <w:lvlJc w:val="left"/>
      <w:pPr>
        <w:ind w:left="5667" w:hanging="360"/>
      </w:pPr>
      <w:rPr>
        <w:rFonts w:ascii="Symbol" w:hAnsi="Symbol" w:hint="default"/>
      </w:rPr>
    </w:lvl>
    <w:lvl w:ilvl="7" w:tplc="04090003" w:tentative="1">
      <w:start w:val="1"/>
      <w:numFmt w:val="bullet"/>
      <w:lvlText w:val="o"/>
      <w:lvlJc w:val="left"/>
      <w:pPr>
        <w:ind w:left="6387" w:hanging="360"/>
      </w:pPr>
      <w:rPr>
        <w:rFonts w:ascii="Courier New" w:hAnsi="Courier New" w:hint="default"/>
      </w:rPr>
    </w:lvl>
    <w:lvl w:ilvl="8" w:tplc="04090005" w:tentative="1">
      <w:start w:val="1"/>
      <w:numFmt w:val="bullet"/>
      <w:lvlText w:val=""/>
      <w:lvlJc w:val="left"/>
      <w:pPr>
        <w:ind w:left="7107" w:hanging="360"/>
      </w:pPr>
      <w:rPr>
        <w:rFonts w:ascii="Wingdings" w:hAnsi="Wingdings" w:hint="default"/>
      </w:rPr>
    </w:lvl>
  </w:abstractNum>
  <w:abstractNum w:abstractNumId="2">
    <w:nsid w:val="41F80ED9"/>
    <w:multiLevelType w:val="hybridMultilevel"/>
    <w:tmpl w:val="A022C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2B"/>
    <w:rsid w:val="00017699"/>
    <w:rsid w:val="00055D4E"/>
    <w:rsid w:val="00082069"/>
    <w:rsid w:val="001B5BA2"/>
    <w:rsid w:val="00206BD4"/>
    <w:rsid w:val="00274C69"/>
    <w:rsid w:val="002C2B57"/>
    <w:rsid w:val="0039550B"/>
    <w:rsid w:val="004677D8"/>
    <w:rsid w:val="00486DC7"/>
    <w:rsid w:val="00501A2B"/>
    <w:rsid w:val="00502AF6"/>
    <w:rsid w:val="005947F8"/>
    <w:rsid w:val="005A6427"/>
    <w:rsid w:val="006537D8"/>
    <w:rsid w:val="006A26FE"/>
    <w:rsid w:val="008563EC"/>
    <w:rsid w:val="00872352"/>
    <w:rsid w:val="00894BDC"/>
    <w:rsid w:val="008D1962"/>
    <w:rsid w:val="00994BBC"/>
    <w:rsid w:val="00AD6051"/>
    <w:rsid w:val="00B37184"/>
    <w:rsid w:val="00BF0B5C"/>
    <w:rsid w:val="00C54921"/>
    <w:rsid w:val="00D9677F"/>
    <w:rsid w:val="00E92AD0"/>
    <w:rsid w:val="00EC4169"/>
    <w:rsid w:val="00F04B05"/>
    <w:rsid w:val="00F344D8"/>
  </w:rsids>
  <m:mathPr>
    <m:mathFont m:val="Cambria Math"/>
    <m:brkBin m:val="before"/>
    <m:brkBinSub m:val="--"/>
    <m:smallFrac m:val="0"/>
    <m:dispDef m:val="0"/>
    <m:lMargin m:val="0"/>
    <m:rMargin m:val="0"/>
    <m:defJc m:val="centerGroup"/>
    <m:wrapRight/>
    <m:intLim m:val="subSup"/>
    <m:naryLim m:val="subSup"/>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D9677F"/>
    <w:pPr>
      <w:ind w:left="720"/>
      <w:contextualSpacing/>
    </w:pPr>
  </w:style>
  <w:style w:type="character" w:styleId="a4">
    <w:name w:val="annotation reference"/>
    <w:basedOn w:val="a0"/>
    <w:uiPriority w:val="99"/>
    <w:semiHidden/>
    <w:unhideWhenUsed/>
    <w:rsid w:val="0039550B"/>
    <w:rPr>
      <w:sz w:val="16"/>
      <w:szCs w:val="16"/>
    </w:rPr>
  </w:style>
  <w:style w:type="paragraph" w:styleId="a5">
    <w:name w:val="annotation text"/>
    <w:basedOn w:val="a"/>
    <w:link w:val="a6"/>
    <w:uiPriority w:val="99"/>
    <w:semiHidden/>
    <w:unhideWhenUsed/>
    <w:rsid w:val="0039550B"/>
    <w:rPr>
      <w:sz w:val="20"/>
      <w:szCs w:val="20"/>
    </w:rPr>
  </w:style>
  <w:style w:type="character" w:customStyle="1" w:styleId="a6">
    <w:name w:val="Текст комментария Знак"/>
    <w:basedOn w:val="a0"/>
    <w:link w:val="a5"/>
    <w:uiPriority w:val="99"/>
    <w:semiHidden/>
    <w:rsid w:val="0039550B"/>
    <w:rPr>
      <w:sz w:val="20"/>
      <w:szCs w:val="20"/>
    </w:rPr>
  </w:style>
  <w:style w:type="paragraph" w:styleId="a7">
    <w:name w:val="annotation subject"/>
    <w:basedOn w:val="a5"/>
    <w:next w:val="a5"/>
    <w:link w:val="a8"/>
    <w:uiPriority w:val="99"/>
    <w:semiHidden/>
    <w:unhideWhenUsed/>
    <w:rsid w:val="0039550B"/>
    <w:rPr>
      <w:b/>
      <w:bCs/>
    </w:rPr>
  </w:style>
  <w:style w:type="character" w:customStyle="1" w:styleId="a8">
    <w:name w:val="Тема примечания Знак"/>
    <w:basedOn w:val="a6"/>
    <w:link w:val="a7"/>
    <w:uiPriority w:val="99"/>
    <w:semiHidden/>
    <w:rsid w:val="0039550B"/>
    <w:rPr>
      <w:b/>
      <w:bCs/>
      <w:sz w:val="20"/>
      <w:szCs w:val="20"/>
    </w:rPr>
  </w:style>
  <w:style w:type="paragraph" w:styleId="a9">
    <w:name w:val="Balloon Text"/>
    <w:basedOn w:val="a"/>
    <w:link w:val="aa"/>
    <w:uiPriority w:val="99"/>
    <w:semiHidden/>
    <w:unhideWhenUsed/>
    <w:rsid w:val="0039550B"/>
    <w:pPr>
      <w:spacing w:after="0"/>
    </w:pPr>
    <w:rPr>
      <w:rFonts w:ascii="Tahoma" w:hAnsi="Tahoma" w:cs="Tahoma"/>
      <w:sz w:val="16"/>
      <w:szCs w:val="16"/>
    </w:rPr>
  </w:style>
  <w:style w:type="character" w:customStyle="1" w:styleId="aa">
    <w:name w:val="Текст выноски Знак"/>
    <w:basedOn w:val="a0"/>
    <w:link w:val="a9"/>
    <w:uiPriority w:val="99"/>
    <w:semiHidden/>
    <w:rsid w:val="003955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00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D9677F"/>
    <w:pPr>
      <w:ind w:left="720"/>
      <w:contextualSpacing/>
    </w:pPr>
  </w:style>
  <w:style w:type="character" w:styleId="a4">
    <w:name w:val="annotation reference"/>
    <w:basedOn w:val="a0"/>
    <w:uiPriority w:val="99"/>
    <w:semiHidden/>
    <w:unhideWhenUsed/>
    <w:rsid w:val="0039550B"/>
    <w:rPr>
      <w:sz w:val="16"/>
      <w:szCs w:val="16"/>
    </w:rPr>
  </w:style>
  <w:style w:type="paragraph" w:styleId="a5">
    <w:name w:val="annotation text"/>
    <w:basedOn w:val="a"/>
    <w:link w:val="a6"/>
    <w:uiPriority w:val="99"/>
    <w:semiHidden/>
    <w:unhideWhenUsed/>
    <w:rsid w:val="0039550B"/>
    <w:rPr>
      <w:sz w:val="20"/>
      <w:szCs w:val="20"/>
    </w:rPr>
  </w:style>
  <w:style w:type="character" w:customStyle="1" w:styleId="a6">
    <w:name w:val="Текст комментария Знак"/>
    <w:basedOn w:val="a0"/>
    <w:link w:val="a5"/>
    <w:uiPriority w:val="99"/>
    <w:semiHidden/>
    <w:rsid w:val="0039550B"/>
    <w:rPr>
      <w:sz w:val="20"/>
      <w:szCs w:val="20"/>
    </w:rPr>
  </w:style>
  <w:style w:type="paragraph" w:styleId="a7">
    <w:name w:val="annotation subject"/>
    <w:basedOn w:val="a5"/>
    <w:next w:val="a5"/>
    <w:link w:val="a8"/>
    <w:uiPriority w:val="99"/>
    <w:semiHidden/>
    <w:unhideWhenUsed/>
    <w:rsid w:val="0039550B"/>
    <w:rPr>
      <w:b/>
      <w:bCs/>
    </w:rPr>
  </w:style>
  <w:style w:type="character" w:customStyle="1" w:styleId="a8">
    <w:name w:val="Тема примечания Знак"/>
    <w:basedOn w:val="a6"/>
    <w:link w:val="a7"/>
    <w:uiPriority w:val="99"/>
    <w:semiHidden/>
    <w:rsid w:val="0039550B"/>
    <w:rPr>
      <w:b/>
      <w:bCs/>
      <w:sz w:val="20"/>
      <w:szCs w:val="20"/>
    </w:rPr>
  </w:style>
  <w:style w:type="paragraph" w:styleId="a9">
    <w:name w:val="Balloon Text"/>
    <w:basedOn w:val="a"/>
    <w:link w:val="aa"/>
    <w:uiPriority w:val="99"/>
    <w:semiHidden/>
    <w:unhideWhenUsed/>
    <w:rsid w:val="0039550B"/>
    <w:pPr>
      <w:spacing w:after="0"/>
    </w:pPr>
    <w:rPr>
      <w:rFonts w:ascii="Tahoma" w:hAnsi="Tahoma" w:cs="Tahoma"/>
      <w:sz w:val="16"/>
      <w:szCs w:val="16"/>
    </w:rPr>
  </w:style>
  <w:style w:type="character" w:customStyle="1" w:styleId="aa">
    <w:name w:val="Текст выноски Знак"/>
    <w:basedOn w:val="a0"/>
    <w:link w:val="a9"/>
    <w:uiPriority w:val="99"/>
    <w:semiHidden/>
    <w:rsid w:val="00395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806</Words>
  <Characters>4596</Characters>
  <Application>Microsoft Macintosh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mmm</Company>
  <LinksUpToDate>false</LinksUpToDate>
  <CharactersWithSpaces>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Вадег Краснопольский</dc:creator>
  <cp:lastModifiedBy>Microsoft office for mac</cp:lastModifiedBy>
  <cp:revision>2</cp:revision>
  <cp:lastPrinted>2011-08-31T20:09:00Z</cp:lastPrinted>
  <dcterms:created xsi:type="dcterms:W3CDTF">2011-09-01T09:30:00Z</dcterms:created>
  <dcterms:modified xsi:type="dcterms:W3CDTF">2011-09-01T09:30:00Z</dcterms:modified>
</cp:coreProperties>
</file>